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1200" w:lineRule="auto"/>
        <w:jc w:val="center"/>
        <w:textAlignment w:val="auto"/>
        <w:outlineLvl w:val="9"/>
        <w:rPr>
          <w:rFonts w:hint="eastAsia" w:ascii="宋体" w:hAnsi="宋体" w:eastAsia="宋体" w:cs="宋体"/>
          <w:b/>
          <w:sz w:val="56"/>
          <w:szCs w:val="56"/>
          <w:lang w:val="en-US" w:eastAsia="zh-CN"/>
        </w:rPr>
      </w:pPr>
    </w:p>
    <w:p>
      <w:pPr>
        <w:keepNext w:val="0"/>
        <w:keepLines w:val="0"/>
        <w:pageBreakBefore w:val="0"/>
        <w:widowControl w:val="0"/>
        <w:kinsoku/>
        <w:wordWrap/>
        <w:overflowPunct/>
        <w:topLinePunct w:val="0"/>
        <w:autoSpaceDE/>
        <w:autoSpaceDN/>
        <w:bidi w:val="0"/>
        <w:adjustRightInd/>
        <w:snapToGrid/>
        <w:spacing w:line="1200" w:lineRule="auto"/>
        <w:ind w:left="0" w:leftChars="0" w:firstLine="0" w:firstLineChars="0"/>
        <w:jc w:val="center"/>
        <w:textAlignment w:val="auto"/>
        <w:outlineLvl w:val="9"/>
        <w:rPr>
          <w:rFonts w:hint="eastAsia" w:ascii="宋体" w:hAnsi="宋体" w:eastAsia="宋体" w:cs="宋体"/>
          <w:b/>
          <w:sz w:val="56"/>
          <w:szCs w:val="56"/>
          <w:lang w:val="en-US" w:eastAsia="zh-CN"/>
        </w:rPr>
      </w:pPr>
      <w:r>
        <w:rPr>
          <w:rFonts w:hint="eastAsia" w:ascii="宋体" w:hAnsi="宋体" w:eastAsia="宋体" w:cs="宋体"/>
          <w:b/>
          <w:sz w:val="56"/>
          <w:szCs w:val="56"/>
          <w:lang w:val="en-US" w:eastAsia="zh-CN"/>
        </w:rPr>
        <w:t>河源市卫生学校人才培养方案</w:t>
      </w:r>
    </w:p>
    <w:p>
      <w:pPr>
        <w:spacing w:line="720" w:lineRule="auto"/>
        <w:ind w:left="1920" w:leftChars="800" w:firstLine="0" w:firstLineChars="0"/>
        <w:jc w:val="left"/>
        <w:outlineLvl w:val="9"/>
        <w:rPr>
          <w:rFonts w:hint="eastAsia" w:ascii="宋体" w:hAnsi="宋体" w:eastAsia="宋体" w:cs="宋体"/>
          <w:b/>
          <w:sz w:val="36"/>
          <w:szCs w:val="36"/>
          <w:lang w:val="en-US" w:eastAsia="zh-CN"/>
        </w:rPr>
      </w:pPr>
    </w:p>
    <w:tbl>
      <w:tblPr>
        <w:tblStyle w:val="20"/>
        <w:tblW w:w="0" w:type="auto"/>
        <w:tblInd w:w="13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6"/>
        <w:gridCol w:w="4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firstLine="0" w:firstLineChars="0"/>
              <w:jc w:val="distribute"/>
              <w:outlineLvl w:val="9"/>
              <w:rPr>
                <w:rFonts w:hint="default" w:ascii="宋体" w:hAnsi="宋体" w:eastAsia="宋体" w:cs="宋体"/>
                <w:b/>
                <w:kern w:val="2"/>
                <w:sz w:val="36"/>
                <w:szCs w:val="36"/>
                <w:vertAlign w:val="baseline"/>
                <w:lang w:val="en-US" w:eastAsia="zh-CN"/>
              </w:rPr>
            </w:pPr>
            <w:r>
              <w:rPr>
                <w:rFonts w:hint="eastAsia" w:ascii="宋体" w:hAnsi="宋体" w:eastAsia="宋体" w:cs="宋体"/>
                <w:b/>
                <w:kern w:val="2"/>
                <w:sz w:val="36"/>
                <w:szCs w:val="36"/>
                <w:vertAlign w:val="baseline"/>
                <w:lang w:val="en-US" w:eastAsia="zh-CN"/>
              </w:rPr>
              <w:t>专业名称：</w:t>
            </w:r>
          </w:p>
        </w:tc>
        <w:tc>
          <w:tcPr>
            <w:tcW w:w="4254" w:type="dxa"/>
            <w:tcBorders>
              <w:tl2br w:val="nil"/>
              <w:tr2bl w:val="nil"/>
            </w:tcBorders>
            <w:noWrap w:val="0"/>
            <w:vAlign w:val="top"/>
          </w:tcPr>
          <w:p>
            <w:pPr>
              <w:spacing w:line="720" w:lineRule="auto"/>
              <w:ind w:firstLine="0" w:firstLineChars="0"/>
              <w:jc w:val="left"/>
              <w:outlineLvl w:val="9"/>
              <w:rPr>
                <w:rFonts w:hint="eastAsia" w:ascii="宋体" w:hAnsi="宋体" w:eastAsia="宋体" w:cs="宋体"/>
                <w:b/>
                <w:kern w:val="2"/>
                <w:sz w:val="36"/>
                <w:szCs w:val="36"/>
                <w:vertAlign w:val="baseline"/>
                <w:lang w:val="en-US" w:eastAsia="zh-CN"/>
              </w:rPr>
            </w:pPr>
            <w:r>
              <w:rPr>
                <w:rFonts w:hint="eastAsia" w:ascii="宋体" w:hAnsi="宋体" w:eastAsia="宋体" w:cs="宋体"/>
                <w:b/>
                <w:kern w:val="2"/>
                <w:sz w:val="36"/>
                <w:szCs w:val="36"/>
                <w:vertAlign w:val="baseline"/>
                <w:lang w:val="en-US" w:eastAsia="zh-CN"/>
              </w:rPr>
              <w:t>医学影像技术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kern w:val="2"/>
                <w:sz w:val="36"/>
                <w:szCs w:val="36"/>
                <w:vertAlign w:val="baseline"/>
                <w:lang w:val="en-US" w:eastAsia="zh-CN"/>
              </w:rPr>
              <w:t>专业代码：</w:t>
            </w:r>
          </w:p>
        </w:tc>
        <w:tc>
          <w:tcPr>
            <w:tcW w:w="4254" w:type="dxa"/>
            <w:tcBorders>
              <w:tl2br w:val="nil"/>
              <w:tr2bl w:val="nil"/>
            </w:tcBorders>
            <w:noWrap w:val="0"/>
            <w:vAlign w:val="top"/>
          </w:tcPr>
          <w:p>
            <w:pPr>
              <w:spacing w:line="720" w:lineRule="auto"/>
              <w:ind w:firstLine="0" w:firstLineChars="0"/>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kern w:val="2"/>
                <w:sz w:val="36"/>
                <w:szCs w:val="36"/>
                <w:vertAlign w:val="baseline"/>
                <w:lang w:val="en-US" w:eastAsia="zh-CN" w:bidi="ar-SA"/>
              </w:rPr>
              <w:t>720502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kern w:val="2"/>
                <w:sz w:val="36"/>
                <w:szCs w:val="36"/>
                <w:lang w:val="en-US" w:eastAsia="zh-CN"/>
              </w:rPr>
              <w:t>执笔人：</w:t>
            </w:r>
          </w:p>
        </w:tc>
        <w:tc>
          <w:tcPr>
            <w:tcW w:w="4254" w:type="dxa"/>
            <w:tcBorders>
              <w:tl2br w:val="nil"/>
              <w:tr2bl w:val="nil"/>
            </w:tcBorders>
            <w:noWrap w:val="0"/>
            <w:vAlign w:val="top"/>
          </w:tcPr>
          <w:p>
            <w:pPr>
              <w:spacing w:line="720" w:lineRule="auto"/>
              <w:ind w:firstLine="0" w:firstLineChars="0"/>
              <w:jc w:val="left"/>
              <w:outlineLvl w:val="9"/>
              <w:rPr>
                <w:rFonts w:hint="default" w:ascii="宋体" w:hAnsi="宋体" w:eastAsia="宋体" w:cs="宋体"/>
                <w:b/>
                <w:kern w:val="2"/>
                <w:sz w:val="36"/>
                <w:szCs w:val="36"/>
                <w:vertAlign w:val="baseline"/>
                <w:lang w:val="en-US" w:eastAsia="zh-CN" w:bidi="ar-SA"/>
              </w:rPr>
            </w:pPr>
            <w:r>
              <w:rPr>
                <w:rFonts w:hint="eastAsia" w:cs="宋体"/>
                <w:b/>
                <w:kern w:val="2"/>
                <w:sz w:val="36"/>
                <w:szCs w:val="36"/>
                <w:vertAlign w:val="baseline"/>
                <w:lang w:val="en-US" w:eastAsia="zh-CN" w:bidi="ar-SA"/>
              </w:rPr>
              <w:t>代明真、蔡英和、江春强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kern w:val="2"/>
                <w:sz w:val="36"/>
                <w:szCs w:val="36"/>
                <w:lang w:val="en-US" w:eastAsia="zh-CN"/>
              </w:rPr>
              <w:t>学部审核人：</w:t>
            </w:r>
          </w:p>
        </w:tc>
        <w:tc>
          <w:tcPr>
            <w:tcW w:w="4254" w:type="dxa"/>
            <w:tcBorders>
              <w:tl2br w:val="nil"/>
              <w:tr2bl w:val="nil"/>
            </w:tcBorders>
            <w:noWrap w:val="0"/>
            <w:vAlign w:val="top"/>
          </w:tcPr>
          <w:p>
            <w:pPr>
              <w:spacing w:line="720" w:lineRule="auto"/>
              <w:ind w:firstLine="0" w:firstLineChars="0"/>
              <w:jc w:val="left"/>
              <w:outlineLvl w:val="9"/>
              <w:rPr>
                <w:rFonts w:hint="default" w:ascii="宋体" w:hAnsi="宋体" w:eastAsia="宋体" w:cs="宋体"/>
                <w:b/>
                <w:kern w:val="2"/>
                <w:sz w:val="36"/>
                <w:szCs w:val="36"/>
                <w:vertAlign w:val="baseline"/>
                <w:lang w:val="en-US" w:eastAsia="zh-CN" w:bidi="ar-SA"/>
              </w:rPr>
            </w:pPr>
            <w:r>
              <w:rPr>
                <w:rFonts w:hint="eastAsia" w:cs="宋体"/>
                <w:b/>
                <w:kern w:val="2"/>
                <w:sz w:val="36"/>
                <w:szCs w:val="36"/>
                <w:vertAlign w:val="baseline"/>
                <w:lang w:val="en-US" w:eastAsia="zh-CN" w:bidi="ar-SA"/>
              </w:rPr>
              <w:t>代明真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kern w:val="2"/>
                <w:sz w:val="36"/>
                <w:szCs w:val="36"/>
                <w:lang w:val="en-US" w:eastAsia="zh-CN"/>
              </w:rPr>
              <w:t>教务科审核人：</w:t>
            </w:r>
          </w:p>
        </w:tc>
        <w:tc>
          <w:tcPr>
            <w:tcW w:w="4254" w:type="dxa"/>
            <w:tcBorders>
              <w:tl2br w:val="nil"/>
              <w:tr2bl w:val="nil"/>
            </w:tcBorders>
            <w:noWrap w:val="0"/>
            <w:vAlign w:val="top"/>
          </w:tcPr>
          <w:p>
            <w:pPr>
              <w:spacing w:line="720" w:lineRule="auto"/>
              <w:ind w:firstLine="0" w:firstLineChars="0"/>
              <w:jc w:val="left"/>
              <w:outlineLvl w:val="9"/>
              <w:rPr>
                <w:rFonts w:hint="default" w:ascii="宋体" w:hAnsi="宋体" w:eastAsia="宋体" w:cs="宋体"/>
                <w:b w:val="0"/>
                <w:bCs/>
                <w:kern w:val="2"/>
                <w:sz w:val="36"/>
                <w:szCs w:val="36"/>
                <w:vertAlign w:val="baseline"/>
                <w:lang w:val="en-US" w:eastAsia="zh-CN" w:bidi="ar-SA"/>
              </w:rPr>
            </w:pPr>
            <w:r>
              <w:rPr>
                <w:rFonts w:hint="eastAsia" w:ascii="宋体" w:hAnsi="宋体" w:eastAsia="宋体" w:cs="宋体"/>
                <w:b/>
                <w:kern w:val="2"/>
                <w:sz w:val="36"/>
                <w:szCs w:val="36"/>
                <w:lang w:val="en-US" w:eastAsia="zh-CN"/>
              </w:rPr>
              <w:t>庄丽琴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kern w:val="2"/>
                <w:sz w:val="36"/>
                <w:szCs w:val="36"/>
                <w:lang w:val="en-US" w:eastAsia="zh-CN"/>
              </w:rPr>
              <w:t>分管副校长：</w:t>
            </w:r>
          </w:p>
        </w:tc>
        <w:tc>
          <w:tcPr>
            <w:tcW w:w="4254" w:type="dxa"/>
            <w:tcBorders>
              <w:tl2br w:val="nil"/>
              <w:tr2bl w:val="nil"/>
            </w:tcBorders>
            <w:noWrap w:val="0"/>
            <w:vAlign w:val="top"/>
          </w:tcPr>
          <w:p>
            <w:pPr>
              <w:spacing w:line="720" w:lineRule="auto"/>
              <w:ind w:firstLine="0" w:firstLineChars="0"/>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kern w:val="2"/>
                <w:sz w:val="36"/>
                <w:szCs w:val="36"/>
                <w:vertAlign w:val="baseline"/>
                <w:lang w:val="en-US" w:eastAsia="zh-CN"/>
              </w:rPr>
              <w:t>涂秀菊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kern w:val="2"/>
                <w:sz w:val="36"/>
                <w:szCs w:val="36"/>
                <w:lang w:val="en-US" w:eastAsia="zh-CN"/>
              </w:rPr>
              <w:t>审定人：</w:t>
            </w:r>
          </w:p>
        </w:tc>
        <w:tc>
          <w:tcPr>
            <w:tcW w:w="4254" w:type="dxa"/>
            <w:tcBorders>
              <w:tl2br w:val="nil"/>
              <w:tr2bl w:val="nil"/>
            </w:tcBorders>
            <w:noWrap w:val="0"/>
            <w:vAlign w:val="top"/>
          </w:tcPr>
          <w:p>
            <w:pPr>
              <w:spacing w:line="720" w:lineRule="auto"/>
              <w:ind w:firstLine="0" w:firstLineChars="0"/>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kern w:val="2"/>
                <w:sz w:val="36"/>
                <w:szCs w:val="36"/>
                <w:vertAlign w:val="baseline"/>
                <w:lang w:val="en-US" w:eastAsia="zh-CN"/>
              </w:rPr>
              <w:t>校党委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default" w:ascii="宋体" w:hAnsi="宋体" w:eastAsia="宋体" w:cs="宋体"/>
                <w:b/>
                <w:kern w:val="2"/>
                <w:sz w:val="36"/>
                <w:szCs w:val="36"/>
                <w:lang w:val="en-US" w:eastAsia="zh-CN"/>
              </w:rPr>
            </w:pPr>
            <w:r>
              <w:rPr>
                <w:rFonts w:hint="eastAsia" w:ascii="宋体" w:hAnsi="宋体" w:eastAsia="宋体" w:cs="宋体"/>
                <w:b/>
                <w:kern w:val="2"/>
                <w:sz w:val="36"/>
                <w:szCs w:val="36"/>
                <w:lang w:val="en-US" w:eastAsia="zh-CN"/>
              </w:rPr>
              <w:t>公章：</w:t>
            </w:r>
          </w:p>
        </w:tc>
        <w:tc>
          <w:tcPr>
            <w:tcW w:w="4254" w:type="dxa"/>
            <w:tcBorders>
              <w:tl2br w:val="nil"/>
              <w:tr2bl w:val="nil"/>
            </w:tcBorders>
            <w:noWrap w:val="0"/>
            <w:vAlign w:val="top"/>
          </w:tcPr>
          <w:p>
            <w:pPr>
              <w:spacing w:line="720" w:lineRule="auto"/>
              <w:ind w:firstLine="0" w:firstLineChars="0"/>
              <w:jc w:val="left"/>
              <w:outlineLvl w:val="9"/>
              <w:rPr>
                <w:rFonts w:hint="eastAsia" w:ascii="宋体" w:hAnsi="宋体" w:eastAsia="宋体" w:cs="宋体"/>
                <w:b/>
                <w:kern w:val="2"/>
                <w:sz w:val="36"/>
                <w:szCs w:val="36"/>
                <w:vertAlign w:val="baseline"/>
                <w:lang w:val="en-US" w:eastAsia="zh-CN"/>
              </w:rPr>
            </w:pPr>
          </w:p>
        </w:tc>
      </w:tr>
    </w:tbl>
    <w:p>
      <w:pPr>
        <w:spacing w:line="720" w:lineRule="auto"/>
        <w:ind w:left="0" w:leftChars="0" w:firstLine="0" w:firstLineChars="0"/>
        <w:jc w:val="center"/>
        <w:outlineLvl w:val="9"/>
        <w:rPr>
          <w:rFonts w:hint="eastAsia" w:ascii="宋体" w:hAnsi="宋体" w:eastAsia="宋体" w:cs="宋体"/>
          <w:b/>
          <w:bCs w:val="0"/>
          <w:spacing w:val="2520"/>
          <w:kern w:val="0"/>
          <w:sz w:val="28"/>
          <w:szCs w:val="28"/>
          <w:fitText w:val="2800" w:id="1267548594"/>
          <w:lang w:val="en-US" w:eastAsia="zh-CN"/>
        </w:rPr>
      </w:pPr>
    </w:p>
    <w:p>
      <w:pPr>
        <w:spacing w:line="720" w:lineRule="auto"/>
        <w:ind w:left="0" w:leftChars="0" w:firstLine="0" w:firstLineChars="0"/>
        <w:jc w:val="center"/>
        <w:outlineLvl w:val="9"/>
        <w:rPr>
          <w:rFonts w:hint="eastAsia" w:ascii="宋体" w:hAnsi="宋体" w:eastAsia="宋体" w:cs="宋体"/>
          <w:b/>
          <w:bCs w:val="0"/>
          <w:kern w:val="0"/>
          <w:sz w:val="28"/>
          <w:szCs w:val="28"/>
          <w:lang w:val="en-US" w:eastAsia="zh-CN"/>
        </w:rPr>
      </w:pPr>
      <w:r>
        <w:rPr>
          <w:rFonts w:hint="eastAsia" w:ascii="宋体" w:hAnsi="宋体" w:eastAsia="宋体" w:cs="宋体"/>
          <w:b/>
          <w:bCs w:val="0"/>
          <w:spacing w:val="46"/>
          <w:kern w:val="0"/>
          <w:sz w:val="28"/>
          <w:szCs w:val="28"/>
          <w:fitText w:val="2800" w:id="66593783"/>
          <w:lang w:val="en-US" w:eastAsia="zh-CN"/>
        </w:rPr>
        <w:t>202</w:t>
      </w:r>
      <w:r>
        <w:rPr>
          <w:rFonts w:hint="eastAsia" w:cs="宋体"/>
          <w:b/>
          <w:bCs w:val="0"/>
          <w:spacing w:val="46"/>
          <w:kern w:val="0"/>
          <w:sz w:val="28"/>
          <w:szCs w:val="28"/>
          <w:fitText w:val="2800" w:id="66593783"/>
          <w:lang w:val="en-US" w:eastAsia="zh-CN"/>
        </w:rPr>
        <w:t>1</w:t>
      </w:r>
      <w:r>
        <w:rPr>
          <w:rFonts w:hint="eastAsia" w:ascii="宋体" w:hAnsi="宋体" w:eastAsia="宋体" w:cs="宋体"/>
          <w:b/>
          <w:bCs w:val="0"/>
          <w:spacing w:val="46"/>
          <w:kern w:val="0"/>
          <w:sz w:val="28"/>
          <w:szCs w:val="28"/>
          <w:fitText w:val="2800" w:id="66593783"/>
          <w:lang w:val="en-US" w:eastAsia="zh-CN"/>
        </w:rPr>
        <w:t>年0</w:t>
      </w:r>
      <w:r>
        <w:rPr>
          <w:rFonts w:hint="eastAsia" w:cs="宋体"/>
          <w:b/>
          <w:bCs w:val="0"/>
          <w:spacing w:val="46"/>
          <w:kern w:val="0"/>
          <w:sz w:val="28"/>
          <w:szCs w:val="28"/>
          <w:fitText w:val="2800" w:id="66593783"/>
          <w:lang w:val="en-US" w:eastAsia="zh-CN"/>
        </w:rPr>
        <w:t>6</w:t>
      </w:r>
      <w:r>
        <w:rPr>
          <w:rFonts w:hint="eastAsia" w:ascii="宋体" w:hAnsi="宋体" w:eastAsia="宋体" w:cs="宋体"/>
          <w:b/>
          <w:bCs w:val="0"/>
          <w:spacing w:val="46"/>
          <w:kern w:val="0"/>
          <w:sz w:val="28"/>
          <w:szCs w:val="28"/>
          <w:fitText w:val="2800" w:id="66593783"/>
          <w:lang w:val="en-US" w:eastAsia="zh-CN"/>
        </w:rPr>
        <w:t>月</w:t>
      </w:r>
      <w:r>
        <w:rPr>
          <w:rFonts w:hint="eastAsia" w:cs="宋体"/>
          <w:b/>
          <w:bCs w:val="0"/>
          <w:spacing w:val="46"/>
          <w:kern w:val="0"/>
          <w:sz w:val="28"/>
          <w:szCs w:val="28"/>
          <w:fitText w:val="2800" w:id="66593783"/>
          <w:lang w:val="en-US" w:eastAsia="zh-CN"/>
        </w:rPr>
        <w:t>修</w:t>
      </w:r>
      <w:r>
        <w:rPr>
          <w:rFonts w:hint="eastAsia" w:ascii="宋体" w:hAnsi="宋体" w:eastAsia="宋体" w:cs="宋体"/>
          <w:b/>
          <w:bCs w:val="0"/>
          <w:spacing w:val="4"/>
          <w:kern w:val="0"/>
          <w:sz w:val="28"/>
          <w:szCs w:val="28"/>
          <w:fitText w:val="2800" w:id="66593783"/>
          <w:lang w:val="en-US" w:eastAsia="zh-CN"/>
        </w:rPr>
        <w:t>订</w:t>
      </w:r>
    </w:p>
    <w:p>
      <w:pPr>
        <w:spacing w:line="720" w:lineRule="auto"/>
        <w:ind w:left="0" w:leftChars="0" w:firstLine="0" w:firstLineChars="0"/>
        <w:jc w:val="center"/>
        <w:outlineLvl w:val="9"/>
        <w:rPr>
          <w:rFonts w:hint="eastAsia" w:ascii="宋体" w:hAnsi="宋体" w:eastAsia="宋体" w:cs="宋体"/>
          <w:b/>
          <w:bCs w:val="0"/>
          <w:color w:val="000000" w:themeColor="text1"/>
          <w:kern w:val="0"/>
          <w:sz w:val="28"/>
          <w:szCs w:val="28"/>
          <w:lang w:val="en-US" w:eastAsia="zh-CN"/>
          <w14:textFill>
            <w14:solidFill>
              <w14:schemeClr w14:val="tx1"/>
            </w14:solidFill>
          </w14:textFill>
        </w:rPr>
      </w:pPr>
      <w:r>
        <w:rPr>
          <w:rFonts w:ascii="宋体" w:hAnsi="宋体" w:eastAsia="宋体"/>
          <w:b/>
          <w:bCs/>
          <w:color w:val="000000" w:themeColor="text1"/>
          <w:sz w:val="40"/>
          <w:szCs w:val="48"/>
          <w14:textFill>
            <w14:solidFill>
              <w14:schemeClr w14:val="tx1"/>
            </w14:solidFill>
          </w14:textFill>
        </w:rPr>
        <w:t>目</w:t>
      </w:r>
      <w:r>
        <w:rPr>
          <w:rFonts w:hint="eastAsia" w:ascii="宋体" w:hAnsi="宋体" w:eastAsia="宋体"/>
          <w:b/>
          <w:bCs/>
          <w:color w:val="000000" w:themeColor="text1"/>
          <w:sz w:val="40"/>
          <w:szCs w:val="48"/>
          <w:lang w:val="en-US" w:eastAsia="zh-CN"/>
          <w14:textFill>
            <w14:solidFill>
              <w14:schemeClr w14:val="tx1"/>
            </w14:solidFill>
          </w14:textFill>
        </w:rPr>
        <w:t xml:space="preserve">  </w:t>
      </w:r>
      <w:r>
        <w:rPr>
          <w:rFonts w:ascii="宋体" w:hAnsi="宋体" w:eastAsia="宋体"/>
          <w:b/>
          <w:bCs/>
          <w:color w:val="000000" w:themeColor="text1"/>
          <w:sz w:val="40"/>
          <w:szCs w:val="48"/>
          <w14:textFill>
            <w14:solidFill>
              <w14:schemeClr w14:val="tx1"/>
            </w14:solidFill>
          </w14:textFill>
        </w:rPr>
        <w:t>录</w:t>
      </w:r>
    </w:p>
    <w:p>
      <w:pPr>
        <w:pStyle w:val="51"/>
        <w:tabs>
          <w:tab w:val="right" w:leader="dot" w:pos="8306"/>
        </w:tabs>
        <w:spacing w:line="360" w:lineRule="auto"/>
        <w:rPr>
          <w:rFonts w:hint="eastAsia" w:ascii="宋体" w:hAnsi="宋体" w:eastAsia="宋体" w:cs="宋体"/>
          <w:b/>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"1-2" \h \u </w:instrText>
      </w:r>
      <w:r>
        <w:rPr>
          <w:rFonts w:hint="eastAsia" w:ascii="宋体" w:hAnsi="宋体" w:eastAsia="宋体" w:cs="宋体"/>
          <w:sz w:val="24"/>
          <w:szCs w:val="24"/>
        </w:rPr>
        <w:fldChar w:fldCharType="separate"/>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_Toc10164 </w:instrText>
      </w:r>
      <w:r>
        <w:rPr>
          <w:rFonts w:hint="eastAsia" w:ascii="宋体" w:hAnsi="宋体" w:eastAsia="宋体" w:cs="宋体"/>
          <w:b/>
          <w:sz w:val="24"/>
          <w:szCs w:val="24"/>
        </w:rPr>
        <w:fldChar w:fldCharType="separate"/>
      </w:r>
      <w:r>
        <w:rPr>
          <w:rFonts w:hint="eastAsia" w:ascii="宋体" w:hAnsi="宋体" w:eastAsia="宋体" w:cs="宋体"/>
          <w:b/>
          <w:sz w:val="24"/>
          <w:szCs w:val="24"/>
        </w:rPr>
        <w:t>一、专业名称及代码</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_Toc10164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1</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51"/>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_Toc14125 </w:instrText>
      </w:r>
      <w:r>
        <w:rPr>
          <w:rFonts w:hint="eastAsia" w:ascii="宋体" w:hAnsi="宋体" w:eastAsia="宋体" w:cs="宋体"/>
          <w:b/>
          <w:sz w:val="24"/>
          <w:szCs w:val="24"/>
        </w:rPr>
        <w:fldChar w:fldCharType="separate"/>
      </w:r>
      <w:r>
        <w:rPr>
          <w:rFonts w:hint="eastAsia" w:ascii="宋体" w:hAnsi="宋体" w:eastAsia="宋体" w:cs="宋体"/>
          <w:b/>
          <w:sz w:val="24"/>
          <w:szCs w:val="24"/>
        </w:rPr>
        <w:t>二、入学要求</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_Toc14125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1</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51"/>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_Toc19061 </w:instrText>
      </w:r>
      <w:r>
        <w:rPr>
          <w:rFonts w:hint="eastAsia" w:ascii="宋体" w:hAnsi="宋体" w:eastAsia="宋体" w:cs="宋体"/>
          <w:b/>
          <w:sz w:val="24"/>
          <w:szCs w:val="24"/>
        </w:rPr>
        <w:fldChar w:fldCharType="separate"/>
      </w:r>
      <w:r>
        <w:rPr>
          <w:rFonts w:hint="eastAsia" w:ascii="宋体" w:hAnsi="宋体" w:eastAsia="宋体" w:cs="宋体"/>
          <w:b/>
          <w:sz w:val="24"/>
          <w:szCs w:val="24"/>
        </w:rPr>
        <w:t>三、修业年限</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_Toc19061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1</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51"/>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_Toc1653 </w:instrText>
      </w:r>
      <w:r>
        <w:rPr>
          <w:rFonts w:hint="eastAsia" w:ascii="宋体" w:hAnsi="宋体" w:eastAsia="宋体" w:cs="宋体"/>
          <w:b/>
          <w:sz w:val="24"/>
          <w:szCs w:val="24"/>
        </w:rPr>
        <w:fldChar w:fldCharType="separate"/>
      </w:r>
      <w:r>
        <w:rPr>
          <w:rFonts w:hint="eastAsia" w:ascii="宋体" w:hAnsi="宋体" w:eastAsia="宋体" w:cs="宋体"/>
          <w:b/>
          <w:sz w:val="24"/>
          <w:szCs w:val="24"/>
        </w:rPr>
        <w:t>四、职业面向</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_Toc1653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1</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51"/>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_Toc23 </w:instrText>
      </w:r>
      <w:r>
        <w:rPr>
          <w:rFonts w:hint="eastAsia" w:ascii="宋体" w:hAnsi="宋体" w:eastAsia="宋体" w:cs="宋体"/>
          <w:b/>
          <w:sz w:val="24"/>
          <w:szCs w:val="24"/>
        </w:rPr>
        <w:fldChar w:fldCharType="separate"/>
      </w:r>
      <w:r>
        <w:rPr>
          <w:rFonts w:hint="eastAsia" w:ascii="宋体" w:hAnsi="宋体" w:eastAsia="宋体" w:cs="宋体"/>
          <w:b/>
          <w:sz w:val="24"/>
          <w:szCs w:val="24"/>
        </w:rPr>
        <w:t>五、培养目标与培养规格</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_Toc23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1</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52"/>
        <w:tabs>
          <w:tab w:val="right" w:leader="dot" w:pos="830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_Toc7355 </w:instrText>
      </w:r>
      <w:r>
        <w:rPr>
          <w:rFonts w:hint="eastAsia" w:ascii="宋体" w:hAnsi="宋体" w:eastAsia="宋体" w:cs="宋体"/>
          <w:sz w:val="24"/>
          <w:szCs w:val="24"/>
        </w:rPr>
        <w:fldChar w:fldCharType="separate"/>
      </w:r>
      <w:r>
        <w:rPr>
          <w:rFonts w:hint="eastAsia" w:ascii="宋体" w:hAnsi="宋体" w:eastAsia="宋体" w:cs="宋体"/>
          <w:bCs/>
          <w:sz w:val="24"/>
          <w:szCs w:val="24"/>
        </w:rPr>
        <w:t>（一）培养目标</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_Toc7355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2"/>
        <w:tabs>
          <w:tab w:val="right" w:leader="dot" w:pos="8306"/>
        </w:tabs>
        <w:spacing w:line="360" w:lineRule="auto"/>
        <w:rPr>
          <w:rFonts w:hint="eastAsia" w:ascii="宋体" w:hAnsi="宋体" w:eastAsia="宋体" w:cs="宋体"/>
          <w:b/>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_Toc13024 </w:instrText>
      </w:r>
      <w:r>
        <w:rPr>
          <w:rFonts w:hint="eastAsia" w:ascii="宋体" w:hAnsi="宋体" w:eastAsia="宋体" w:cs="宋体"/>
          <w:sz w:val="24"/>
          <w:szCs w:val="24"/>
        </w:rPr>
        <w:fldChar w:fldCharType="separate"/>
      </w:r>
      <w:r>
        <w:rPr>
          <w:rFonts w:hint="eastAsia" w:ascii="宋体" w:hAnsi="宋体" w:eastAsia="宋体" w:cs="宋体"/>
          <w:bCs/>
          <w:sz w:val="24"/>
          <w:szCs w:val="24"/>
        </w:rPr>
        <w:t>（二）培养规格</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_Toc13024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1"/>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_Toc7480 </w:instrText>
      </w:r>
      <w:r>
        <w:rPr>
          <w:rFonts w:hint="eastAsia" w:ascii="宋体" w:hAnsi="宋体" w:eastAsia="宋体" w:cs="宋体"/>
          <w:b/>
          <w:sz w:val="24"/>
          <w:szCs w:val="24"/>
        </w:rPr>
        <w:fldChar w:fldCharType="separate"/>
      </w:r>
      <w:r>
        <w:rPr>
          <w:rFonts w:hint="eastAsia" w:ascii="宋体" w:hAnsi="宋体" w:cs="宋体"/>
          <w:b/>
          <w:bCs/>
          <w:sz w:val="24"/>
          <w:szCs w:val="24"/>
          <w:lang w:val="en-US" w:eastAsia="zh-CN"/>
        </w:rPr>
        <w:t>六</w:t>
      </w:r>
      <w:r>
        <w:rPr>
          <w:rFonts w:hint="eastAsia" w:ascii="宋体" w:hAnsi="宋体" w:eastAsia="宋体" w:cs="宋体"/>
          <w:b/>
          <w:bCs/>
          <w:sz w:val="24"/>
          <w:szCs w:val="24"/>
        </w:rPr>
        <w:t>、课程设置及要求</w:t>
      </w:r>
      <w:r>
        <w:rPr>
          <w:rFonts w:hint="eastAsia" w:ascii="宋体" w:hAnsi="宋体" w:eastAsia="宋体" w:cs="宋体"/>
          <w:b/>
          <w:sz w:val="24"/>
          <w:szCs w:val="24"/>
        </w:rPr>
        <w:tab/>
      </w:r>
      <w:r>
        <w:rPr>
          <w:rFonts w:hint="eastAsia" w:ascii="宋体" w:hAnsi="宋体" w:cs="宋体"/>
          <w:b/>
          <w:sz w:val="24"/>
          <w:szCs w:val="24"/>
          <w:lang w:val="en-US" w:eastAsia="zh-CN"/>
        </w:rPr>
        <w:t>3</w:t>
      </w:r>
      <w:r>
        <w:rPr>
          <w:rFonts w:hint="eastAsia" w:ascii="宋体" w:hAnsi="宋体" w:eastAsia="宋体" w:cs="宋体"/>
          <w:b/>
          <w:sz w:val="24"/>
          <w:szCs w:val="24"/>
        </w:rPr>
        <w:fldChar w:fldCharType="end"/>
      </w:r>
    </w:p>
    <w:p>
      <w:pPr>
        <w:pStyle w:val="52"/>
        <w:tabs>
          <w:tab w:val="right" w:leader="dot" w:pos="830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_Toc5802 </w:instrText>
      </w:r>
      <w:r>
        <w:rPr>
          <w:rFonts w:hint="eastAsia" w:ascii="宋体" w:hAnsi="宋体" w:eastAsia="宋体" w:cs="宋体"/>
          <w:sz w:val="24"/>
          <w:szCs w:val="24"/>
        </w:rPr>
        <w:fldChar w:fldCharType="separate"/>
      </w:r>
      <w:r>
        <w:rPr>
          <w:rFonts w:hint="eastAsia" w:ascii="宋体" w:hAnsi="宋体" w:eastAsia="宋体" w:cs="宋体"/>
          <w:bCs/>
          <w:sz w:val="24"/>
          <w:szCs w:val="24"/>
        </w:rPr>
        <w:t>（一）公共基础课程</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_Toc5802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2"/>
        <w:tabs>
          <w:tab w:val="right" w:leader="dot" w:pos="830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 </w:instrText>
      </w:r>
      <w:r>
        <w:rPr>
          <w:rFonts w:hint="eastAsia" w:ascii="宋体" w:hAnsi="宋体" w:eastAsia="宋体" w:cs="宋体"/>
          <w:sz w:val="24"/>
          <w:szCs w:val="24"/>
        </w:rPr>
        <w:fldChar w:fldCharType="separate"/>
      </w:r>
      <w:r>
        <w:rPr>
          <w:rFonts w:hint="eastAsia" w:ascii="宋体" w:hAnsi="宋体" w:eastAsia="宋体" w:cs="宋体"/>
          <w:bCs/>
          <w:sz w:val="24"/>
          <w:szCs w:val="24"/>
        </w:rPr>
        <w:t>（二）专业课程</w:t>
      </w:r>
      <w:r>
        <w:rPr>
          <w:rFonts w:hint="eastAsia" w:ascii="宋体" w:hAnsi="宋体" w:eastAsia="宋体" w:cs="宋体"/>
          <w:sz w:val="24"/>
          <w:szCs w:val="24"/>
        </w:rPr>
        <w:tab/>
      </w:r>
      <w:r>
        <w:rPr>
          <w:rFonts w:hint="eastAsia" w:ascii="宋体" w:hAnsi="宋体" w:cs="宋体"/>
          <w:sz w:val="24"/>
          <w:szCs w:val="24"/>
          <w:lang w:val="en-US" w:eastAsia="zh-CN"/>
        </w:rPr>
        <w:t>9</w:t>
      </w:r>
      <w:r>
        <w:rPr>
          <w:rFonts w:hint="eastAsia" w:ascii="宋体" w:hAnsi="宋体" w:eastAsia="宋体" w:cs="宋体"/>
          <w:sz w:val="24"/>
          <w:szCs w:val="24"/>
        </w:rPr>
        <w:fldChar w:fldCharType="end"/>
      </w:r>
    </w:p>
    <w:p>
      <w:pPr>
        <w:pStyle w:val="51"/>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_Toc31197 </w:instrText>
      </w:r>
      <w:r>
        <w:rPr>
          <w:rFonts w:hint="eastAsia" w:ascii="宋体" w:hAnsi="宋体" w:eastAsia="宋体" w:cs="宋体"/>
          <w:b/>
          <w:sz w:val="24"/>
          <w:szCs w:val="24"/>
        </w:rPr>
        <w:fldChar w:fldCharType="separate"/>
      </w:r>
      <w:r>
        <w:rPr>
          <w:rFonts w:hint="eastAsia" w:ascii="宋体" w:hAnsi="宋体" w:cs="宋体"/>
          <w:b/>
          <w:bCs/>
          <w:sz w:val="24"/>
          <w:szCs w:val="24"/>
          <w:lang w:val="en-US" w:eastAsia="zh-CN"/>
        </w:rPr>
        <w:t>七</w:t>
      </w:r>
      <w:r>
        <w:rPr>
          <w:rFonts w:hint="eastAsia" w:ascii="宋体" w:hAnsi="宋体" w:eastAsia="宋体" w:cs="宋体"/>
          <w:b/>
          <w:bCs/>
          <w:sz w:val="24"/>
          <w:szCs w:val="24"/>
          <w:lang w:val="zh-CN" w:eastAsia="zh-CN"/>
        </w:rPr>
        <w:t>、教学进程总体安排</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cs="宋体"/>
          <w:b/>
          <w:sz w:val="24"/>
          <w:szCs w:val="24"/>
          <w:lang w:val="en-US" w:eastAsia="zh-CN"/>
        </w:rPr>
        <w:t>6</w:t>
      </w:r>
    </w:p>
    <w:p>
      <w:pPr>
        <w:pStyle w:val="52"/>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_Toc21622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zh-CN"/>
        </w:rPr>
        <w:t>（一）各学期教学周安排表</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6</w:t>
      </w:r>
    </w:p>
    <w:p>
      <w:pPr>
        <w:pStyle w:val="52"/>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_Toc4876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zh-CN"/>
        </w:rPr>
        <w:t>（二）各类课程学时比例表</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6</w:t>
      </w:r>
    </w:p>
    <w:p>
      <w:pPr>
        <w:pStyle w:val="52"/>
        <w:tabs>
          <w:tab w:val="right" w:leader="dot" w:pos="830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_Toc14355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zh-CN"/>
        </w:rPr>
        <w:t>（三）开设课程代码</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_Toc14355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cs="宋体"/>
          <w:sz w:val="24"/>
          <w:szCs w:val="24"/>
          <w:lang w:val="en-US" w:eastAsia="zh-CN"/>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2"/>
        <w:tabs>
          <w:tab w:val="right" w:leader="dot" w:pos="830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_Toc723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zh-CN"/>
        </w:rPr>
        <w:t>（</w:t>
      </w:r>
      <w:r>
        <w:rPr>
          <w:rFonts w:hint="eastAsia" w:ascii="宋体" w:hAnsi="宋体" w:eastAsia="宋体" w:cs="宋体"/>
          <w:bCs/>
          <w:sz w:val="24"/>
          <w:szCs w:val="24"/>
          <w:lang w:val="en-US" w:eastAsia="zh-CN"/>
        </w:rPr>
        <w:t>四</w:t>
      </w:r>
      <w:r>
        <w:rPr>
          <w:rFonts w:hint="eastAsia" w:ascii="宋体" w:hAnsi="宋体" w:eastAsia="宋体" w:cs="宋体"/>
          <w:bCs/>
          <w:sz w:val="24"/>
          <w:szCs w:val="24"/>
          <w:lang w:val="zh-CN"/>
        </w:rPr>
        <w:t>）</w:t>
      </w:r>
      <w:r>
        <w:rPr>
          <w:rFonts w:hint="eastAsia" w:ascii="宋体" w:hAnsi="宋体" w:eastAsia="宋体" w:cs="宋体"/>
          <w:bCs/>
          <w:sz w:val="24"/>
          <w:szCs w:val="24"/>
          <w:lang w:val="en-US" w:eastAsia="zh-CN"/>
        </w:rPr>
        <w:t>教学进程一览表</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_Toc723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cs="宋体"/>
          <w:sz w:val="24"/>
          <w:szCs w:val="24"/>
          <w:lang w:val="en-US" w:eastAsia="zh-CN"/>
        </w:rPr>
        <w:t>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1"/>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_Toc8328 </w:instrText>
      </w:r>
      <w:r>
        <w:rPr>
          <w:rFonts w:hint="eastAsia" w:ascii="宋体" w:hAnsi="宋体" w:eastAsia="宋体" w:cs="宋体"/>
          <w:b/>
          <w:sz w:val="24"/>
          <w:szCs w:val="24"/>
        </w:rPr>
        <w:fldChar w:fldCharType="separate"/>
      </w:r>
      <w:r>
        <w:rPr>
          <w:rFonts w:hint="eastAsia" w:ascii="宋体" w:hAnsi="宋体" w:cs="宋体"/>
          <w:b/>
          <w:bCs/>
          <w:sz w:val="24"/>
          <w:szCs w:val="24"/>
          <w:lang w:val="en-US" w:eastAsia="zh-CN"/>
        </w:rPr>
        <w:t>八</w:t>
      </w:r>
      <w:r>
        <w:rPr>
          <w:rFonts w:hint="eastAsia" w:ascii="宋体" w:hAnsi="宋体" w:eastAsia="宋体" w:cs="宋体"/>
          <w:b/>
          <w:bCs/>
          <w:sz w:val="24"/>
          <w:szCs w:val="24"/>
        </w:rPr>
        <w:t>、实施保障</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_Toc8328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1</w:t>
      </w:r>
      <w:r>
        <w:rPr>
          <w:rFonts w:hint="eastAsia" w:ascii="宋体" w:hAnsi="宋体" w:cs="宋体"/>
          <w:b/>
          <w:sz w:val="24"/>
          <w:szCs w:val="24"/>
          <w:lang w:val="en-US" w:eastAsia="zh-CN"/>
        </w:rPr>
        <w:t>9</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52"/>
        <w:tabs>
          <w:tab w:val="right" w:leader="dot" w:pos="830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_Toc2879 </w:instrText>
      </w:r>
      <w:r>
        <w:rPr>
          <w:rFonts w:hint="eastAsia" w:ascii="宋体" w:hAnsi="宋体" w:eastAsia="宋体" w:cs="宋体"/>
          <w:sz w:val="24"/>
          <w:szCs w:val="24"/>
        </w:rPr>
        <w:fldChar w:fldCharType="separate"/>
      </w:r>
      <w:r>
        <w:rPr>
          <w:rFonts w:hint="eastAsia" w:ascii="宋体" w:hAnsi="宋体" w:eastAsia="宋体" w:cs="宋体"/>
          <w:bCs/>
          <w:sz w:val="24"/>
          <w:szCs w:val="24"/>
        </w:rPr>
        <w:t>（一）师资队伍</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_Toc2879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cs="宋体"/>
          <w:sz w:val="24"/>
          <w:szCs w:val="24"/>
          <w:lang w:val="en-US" w:eastAsia="zh-CN"/>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pPr>
        <w:pStyle w:val="52"/>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_Toc1674 </w:instrText>
      </w:r>
      <w:r>
        <w:rPr>
          <w:rFonts w:hint="eastAsia" w:ascii="宋体" w:hAnsi="宋体" w:eastAsia="宋体" w:cs="宋体"/>
          <w:sz w:val="24"/>
          <w:szCs w:val="24"/>
        </w:rPr>
        <w:fldChar w:fldCharType="separate"/>
      </w:r>
      <w:r>
        <w:rPr>
          <w:rFonts w:hint="eastAsia" w:ascii="宋体" w:hAnsi="宋体" w:eastAsia="宋体" w:cs="宋体"/>
          <w:bCs/>
          <w:sz w:val="24"/>
          <w:szCs w:val="24"/>
        </w:rPr>
        <w:t>（二）教学设施</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rPr>
        <w:fldChar w:fldCharType="end"/>
      </w:r>
      <w:r>
        <w:rPr>
          <w:rFonts w:hint="eastAsia" w:ascii="宋体" w:hAnsi="宋体" w:cs="宋体"/>
          <w:sz w:val="24"/>
          <w:szCs w:val="24"/>
          <w:lang w:val="en-US" w:eastAsia="zh-CN"/>
        </w:rPr>
        <w:t>0</w:t>
      </w:r>
    </w:p>
    <w:p>
      <w:pPr>
        <w:pStyle w:val="52"/>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_Toc3461 </w:instrText>
      </w:r>
      <w:r>
        <w:rPr>
          <w:rFonts w:hint="eastAsia" w:ascii="宋体" w:hAnsi="宋体" w:eastAsia="宋体" w:cs="宋体"/>
          <w:sz w:val="24"/>
          <w:szCs w:val="24"/>
        </w:rPr>
        <w:fldChar w:fldCharType="separate"/>
      </w:r>
      <w:r>
        <w:rPr>
          <w:rFonts w:hint="eastAsia" w:ascii="宋体" w:hAnsi="宋体" w:eastAsia="宋体" w:cs="宋体"/>
          <w:bCs/>
          <w:sz w:val="24"/>
          <w:szCs w:val="24"/>
        </w:rPr>
        <w:t>（三）教学资源</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rPr>
        <w:fldChar w:fldCharType="end"/>
      </w:r>
      <w:r>
        <w:rPr>
          <w:rFonts w:hint="eastAsia" w:ascii="宋体" w:hAnsi="宋体" w:cs="宋体"/>
          <w:sz w:val="24"/>
          <w:szCs w:val="24"/>
          <w:lang w:val="en-US" w:eastAsia="zh-CN"/>
        </w:rPr>
        <w:t>1</w:t>
      </w:r>
    </w:p>
    <w:p>
      <w:pPr>
        <w:pStyle w:val="52"/>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_Toc19567 </w:instrText>
      </w:r>
      <w:r>
        <w:rPr>
          <w:rFonts w:hint="eastAsia" w:ascii="宋体" w:hAnsi="宋体" w:eastAsia="宋体" w:cs="宋体"/>
          <w:sz w:val="24"/>
          <w:szCs w:val="24"/>
        </w:rPr>
        <w:fldChar w:fldCharType="separate"/>
      </w:r>
      <w:r>
        <w:rPr>
          <w:rFonts w:hint="eastAsia" w:ascii="宋体" w:hAnsi="宋体" w:eastAsia="宋体" w:cs="宋体"/>
          <w:bCs/>
          <w:sz w:val="24"/>
          <w:szCs w:val="24"/>
        </w:rPr>
        <w:t>（四）教学方法</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rPr>
        <w:fldChar w:fldCharType="end"/>
      </w:r>
      <w:r>
        <w:rPr>
          <w:rFonts w:hint="eastAsia" w:ascii="宋体" w:hAnsi="宋体" w:cs="宋体"/>
          <w:sz w:val="24"/>
          <w:szCs w:val="24"/>
          <w:lang w:val="en-US" w:eastAsia="zh-CN"/>
        </w:rPr>
        <w:t>2</w:t>
      </w:r>
    </w:p>
    <w:p>
      <w:pPr>
        <w:pStyle w:val="52"/>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_Toc6356 </w:instrText>
      </w:r>
      <w:r>
        <w:rPr>
          <w:rFonts w:hint="eastAsia" w:ascii="宋体" w:hAnsi="宋体" w:eastAsia="宋体" w:cs="宋体"/>
          <w:sz w:val="24"/>
          <w:szCs w:val="24"/>
        </w:rPr>
        <w:fldChar w:fldCharType="separate"/>
      </w:r>
      <w:r>
        <w:rPr>
          <w:rFonts w:hint="eastAsia" w:ascii="宋体" w:hAnsi="宋体" w:eastAsia="宋体" w:cs="宋体"/>
          <w:sz w:val="24"/>
          <w:szCs w:val="24"/>
        </w:rPr>
        <w:t>（五）学习评价</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rPr>
        <w:fldChar w:fldCharType="end"/>
      </w:r>
      <w:r>
        <w:rPr>
          <w:rFonts w:hint="eastAsia" w:ascii="宋体" w:hAnsi="宋体" w:cs="宋体"/>
          <w:sz w:val="24"/>
          <w:szCs w:val="24"/>
          <w:lang w:val="en-US" w:eastAsia="zh-CN"/>
        </w:rPr>
        <w:t>2</w:t>
      </w:r>
    </w:p>
    <w:p>
      <w:pPr>
        <w:pStyle w:val="52"/>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_Toc18985 </w:instrText>
      </w:r>
      <w:r>
        <w:rPr>
          <w:rFonts w:hint="eastAsia" w:ascii="宋体" w:hAnsi="宋体" w:eastAsia="宋体" w:cs="宋体"/>
          <w:sz w:val="24"/>
          <w:szCs w:val="24"/>
        </w:rPr>
        <w:fldChar w:fldCharType="separate"/>
      </w:r>
      <w:r>
        <w:rPr>
          <w:rFonts w:hint="eastAsia" w:ascii="宋体" w:hAnsi="宋体" w:eastAsia="宋体" w:cs="宋体"/>
          <w:sz w:val="24"/>
          <w:szCs w:val="24"/>
        </w:rPr>
        <w:t>（六）质量管理</w:t>
      </w:r>
      <w:r>
        <w:rPr>
          <w:rFonts w:hint="eastAsia" w:ascii="宋体" w:hAnsi="宋体" w:eastAsia="宋体" w:cs="宋体"/>
          <w:sz w:val="24"/>
          <w:szCs w:val="24"/>
        </w:rPr>
        <w:tab/>
      </w:r>
      <w:r>
        <w:rPr>
          <w:rFonts w:hint="eastAsia" w:ascii="宋体" w:hAnsi="宋体" w:cs="宋体"/>
          <w:sz w:val="24"/>
          <w:szCs w:val="24"/>
          <w:lang w:val="en-US" w:eastAsia="zh-CN"/>
        </w:rPr>
        <w:t>2</w:t>
      </w:r>
      <w:r>
        <w:rPr>
          <w:rFonts w:hint="eastAsia" w:ascii="宋体" w:hAnsi="宋体" w:eastAsia="宋体" w:cs="宋体"/>
          <w:sz w:val="24"/>
          <w:szCs w:val="24"/>
        </w:rPr>
        <w:fldChar w:fldCharType="end"/>
      </w:r>
      <w:r>
        <w:rPr>
          <w:rFonts w:hint="eastAsia" w:ascii="宋体" w:hAnsi="宋体" w:cs="宋体"/>
          <w:sz w:val="24"/>
          <w:szCs w:val="24"/>
          <w:lang w:val="en-US" w:eastAsia="zh-CN"/>
        </w:rPr>
        <w:t>3</w:t>
      </w:r>
    </w:p>
    <w:p>
      <w:pPr>
        <w:pStyle w:val="51"/>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_Toc7373 </w:instrText>
      </w:r>
      <w:r>
        <w:rPr>
          <w:rFonts w:hint="eastAsia" w:ascii="宋体" w:hAnsi="宋体" w:eastAsia="宋体" w:cs="宋体"/>
          <w:b/>
          <w:sz w:val="24"/>
          <w:szCs w:val="24"/>
        </w:rPr>
        <w:fldChar w:fldCharType="separate"/>
      </w:r>
      <w:r>
        <w:rPr>
          <w:rFonts w:hint="eastAsia" w:ascii="宋体" w:hAnsi="宋体" w:cs="宋体"/>
          <w:b/>
          <w:sz w:val="24"/>
          <w:szCs w:val="24"/>
          <w:lang w:val="en-US" w:eastAsia="zh-CN"/>
        </w:rPr>
        <w:t>九</w:t>
      </w:r>
      <w:r>
        <w:rPr>
          <w:rFonts w:hint="eastAsia" w:ascii="宋体" w:hAnsi="宋体" w:eastAsia="宋体" w:cs="宋体"/>
          <w:b/>
          <w:sz w:val="24"/>
          <w:szCs w:val="24"/>
        </w:rPr>
        <w:t>、毕业要求</w:t>
      </w:r>
      <w:r>
        <w:rPr>
          <w:rFonts w:hint="eastAsia" w:ascii="宋体" w:hAnsi="宋体" w:eastAsia="宋体" w:cs="宋体"/>
          <w:b/>
          <w:sz w:val="24"/>
          <w:szCs w:val="24"/>
        </w:rPr>
        <w:tab/>
      </w:r>
      <w:r>
        <w:rPr>
          <w:rFonts w:hint="eastAsia" w:ascii="宋体" w:hAnsi="宋体" w:cs="宋体"/>
          <w:b/>
          <w:sz w:val="24"/>
          <w:szCs w:val="24"/>
          <w:lang w:val="en-US" w:eastAsia="zh-CN"/>
        </w:rPr>
        <w:t>2</w:t>
      </w:r>
      <w:r>
        <w:rPr>
          <w:rFonts w:hint="eastAsia" w:ascii="宋体" w:hAnsi="宋体" w:eastAsia="宋体" w:cs="宋体"/>
          <w:b/>
          <w:sz w:val="24"/>
          <w:szCs w:val="24"/>
        </w:rPr>
        <w:fldChar w:fldCharType="end"/>
      </w:r>
      <w:r>
        <w:rPr>
          <w:rFonts w:hint="eastAsia" w:ascii="宋体" w:hAnsi="宋体" w:cs="宋体"/>
          <w:b/>
          <w:sz w:val="24"/>
          <w:szCs w:val="24"/>
          <w:lang w:val="en-US" w:eastAsia="zh-CN"/>
        </w:rPr>
        <w:t>3</w:t>
      </w:r>
    </w:p>
    <w:p>
      <w:pPr>
        <w:numPr>
          <w:ilvl w:val="0"/>
          <w:numId w:val="0"/>
        </w:numPr>
        <w:ind w:firstLine="1928" w:firstLineChars="800"/>
        <w:rPr>
          <w:rFonts w:hint="eastAsia" w:ascii="宋体" w:hAnsi="宋体" w:eastAsia="宋体" w:cs="宋体"/>
          <w:b/>
          <w:sz w:val="24"/>
          <w:szCs w:val="24"/>
        </w:rPr>
      </w:pPr>
      <w:r>
        <w:rPr>
          <w:rFonts w:hint="eastAsia" w:ascii="宋体" w:hAnsi="宋体" w:eastAsia="宋体" w:cs="宋体"/>
          <w:b/>
          <w:sz w:val="24"/>
          <w:szCs w:val="24"/>
        </w:rPr>
        <w:fldChar w:fldCharType="end"/>
      </w:r>
    </w:p>
    <w:p>
      <w:pPr>
        <w:numPr>
          <w:ilvl w:val="0"/>
          <w:numId w:val="0"/>
        </w:numPr>
        <w:ind w:firstLine="1928" w:firstLineChars="800"/>
        <w:rPr>
          <w:rFonts w:hint="eastAsia" w:ascii="宋体" w:hAnsi="宋体" w:eastAsia="宋体" w:cs="宋体"/>
          <w:b/>
          <w:sz w:val="24"/>
          <w:szCs w:val="24"/>
        </w:rPr>
      </w:pPr>
    </w:p>
    <w:p>
      <w:pPr>
        <w:numPr>
          <w:ilvl w:val="0"/>
          <w:numId w:val="0"/>
        </w:numPr>
        <w:ind w:firstLine="1928" w:firstLineChars="800"/>
        <w:rPr>
          <w:rFonts w:hint="eastAsia" w:ascii="宋体" w:hAnsi="宋体" w:eastAsia="宋体" w:cs="宋体"/>
          <w:b/>
          <w:sz w:val="24"/>
          <w:szCs w:val="24"/>
        </w:rPr>
      </w:pPr>
    </w:p>
    <w:p>
      <w:pPr>
        <w:numPr>
          <w:ilvl w:val="0"/>
          <w:numId w:val="0"/>
        </w:numPr>
        <w:ind w:firstLine="1928" w:firstLineChars="800"/>
        <w:rPr>
          <w:rFonts w:hint="eastAsia" w:ascii="宋体" w:hAnsi="宋体" w:eastAsia="宋体" w:cs="宋体"/>
          <w:b/>
          <w:sz w:val="24"/>
          <w:szCs w:val="24"/>
        </w:rPr>
      </w:pPr>
    </w:p>
    <w:p>
      <w:pPr>
        <w:numPr>
          <w:ilvl w:val="0"/>
          <w:numId w:val="0"/>
        </w:numPr>
        <w:ind w:firstLine="1928" w:firstLineChars="800"/>
        <w:rPr>
          <w:rFonts w:hint="eastAsia" w:ascii="宋体" w:hAnsi="宋体" w:eastAsia="宋体" w:cs="宋体"/>
          <w:b/>
          <w:sz w:val="24"/>
          <w:szCs w:val="24"/>
        </w:rPr>
      </w:pPr>
    </w:p>
    <w:p>
      <w:pPr>
        <w:numPr>
          <w:ilvl w:val="0"/>
          <w:numId w:val="0"/>
        </w:numPr>
        <w:ind w:firstLine="1928" w:firstLineChars="800"/>
        <w:rPr>
          <w:rFonts w:hint="eastAsia" w:ascii="宋体" w:hAnsi="宋体" w:eastAsia="宋体" w:cs="宋体"/>
          <w:b/>
          <w:sz w:val="24"/>
          <w:szCs w:val="24"/>
        </w:rPr>
      </w:pPr>
    </w:p>
    <w:p>
      <w:pPr>
        <w:numPr>
          <w:ilvl w:val="0"/>
          <w:numId w:val="0"/>
        </w:numPr>
        <w:ind w:firstLine="1928" w:firstLineChars="800"/>
        <w:rPr>
          <w:rFonts w:hint="eastAsia" w:ascii="宋体" w:hAnsi="宋体" w:eastAsia="宋体" w:cs="宋体"/>
          <w:b/>
          <w:sz w:val="24"/>
          <w:szCs w:val="24"/>
        </w:rPr>
      </w:pPr>
    </w:p>
    <w:p>
      <w:pPr>
        <w:numPr>
          <w:ilvl w:val="0"/>
          <w:numId w:val="0"/>
        </w:numPr>
        <w:ind w:firstLine="1928" w:firstLineChars="800"/>
        <w:rPr>
          <w:rFonts w:hint="eastAsia" w:ascii="宋体" w:hAnsi="宋体" w:eastAsia="宋体" w:cs="宋体"/>
          <w:b/>
          <w:sz w:val="24"/>
          <w:szCs w:val="24"/>
        </w:rPr>
      </w:pPr>
    </w:p>
    <w:p>
      <w:pPr>
        <w:numPr>
          <w:ilvl w:val="0"/>
          <w:numId w:val="0"/>
        </w:numPr>
        <w:ind w:firstLine="2249" w:firstLineChars="800"/>
        <w:rPr>
          <w:rFonts w:hint="eastAsia" w:ascii="宋体" w:hAnsi="宋体" w:eastAsia="宋体" w:cs="Times New Roman"/>
          <w:b/>
          <w:bCs/>
          <w:sz w:val="28"/>
          <w:szCs w:val="28"/>
          <w:lang w:val="en-US" w:eastAsia="zh-CN"/>
        </w:rPr>
      </w:pPr>
      <w:r>
        <w:rPr>
          <w:rFonts w:hint="eastAsia" w:ascii="宋体" w:hAnsi="宋体" w:cs="Times New Roman"/>
          <w:b/>
          <w:bCs/>
          <w:sz w:val="28"/>
          <w:szCs w:val="28"/>
          <w:lang w:val="en-US" w:eastAsia="zh-CN"/>
        </w:rPr>
        <w:t>202</w:t>
      </w:r>
      <w:r>
        <w:rPr>
          <w:rFonts w:hint="eastAsia" w:cs="Times New Roman"/>
          <w:b/>
          <w:bCs/>
          <w:sz w:val="28"/>
          <w:szCs w:val="28"/>
          <w:lang w:val="en-US" w:eastAsia="zh-CN"/>
        </w:rPr>
        <w:t>1</w:t>
      </w:r>
      <w:r>
        <w:rPr>
          <w:rFonts w:hint="eastAsia" w:ascii="宋体" w:hAnsi="宋体" w:cs="Times New Roman"/>
          <w:b/>
          <w:bCs/>
          <w:sz w:val="28"/>
          <w:szCs w:val="28"/>
          <w:lang w:val="en-US" w:eastAsia="zh-CN"/>
        </w:rPr>
        <w:t>级</w:t>
      </w:r>
      <w:r>
        <w:rPr>
          <w:rFonts w:hint="eastAsia" w:cs="Times New Roman"/>
          <w:b/>
          <w:bCs/>
          <w:sz w:val="28"/>
          <w:szCs w:val="28"/>
          <w:lang w:val="en-US" w:eastAsia="zh-CN"/>
        </w:rPr>
        <w:t>医学影像技术</w:t>
      </w:r>
      <w:r>
        <w:rPr>
          <w:rFonts w:hint="eastAsia" w:ascii="宋体" w:hAnsi="宋体" w:eastAsia="宋体" w:cs="Times New Roman"/>
          <w:b/>
          <w:bCs/>
          <w:sz w:val="28"/>
          <w:szCs w:val="28"/>
        </w:rPr>
        <w:t>专业人才培养</w:t>
      </w:r>
      <w:r>
        <w:rPr>
          <w:rFonts w:hint="eastAsia" w:ascii="宋体" w:hAnsi="宋体" w:cs="Times New Roman"/>
          <w:b/>
          <w:bCs/>
          <w:sz w:val="28"/>
          <w:szCs w:val="28"/>
          <w:lang w:val="en-US" w:eastAsia="zh-CN"/>
        </w:rPr>
        <w:t>方案</w:t>
      </w:r>
    </w:p>
    <w:p>
      <w:pPr>
        <w:overflowPunct w:val="0"/>
        <w:ind w:firstLine="480"/>
        <w:rPr>
          <w:szCs w:val="32"/>
          <w:lang w:eastAsia="zh-CN"/>
        </w:rPr>
      </w:pPr>
    </w:p>
    <w:p>
      <w:pPr>
        <w:pStyle w:val="3"/>
        <w:ind w:firstLine="560"/>
        <w:rPr>
          <w:lang w:eastAsia="zh-CN"/>
        </w:rPr>
      </w:pPr>
      <w:r>
        <w:rPr>
          <w:rFonts w:hint="eastAsia"/>
          <w:lang w:eastAsia="zh-CN"/>
        </w:rPr>
        <w:t>一、</w:t>
      </w:r>
      <w:r>
        <w:rPr>
          <w:lang w:eastAsia="zh-CN"/>
        </w:rPr>
        <w:t>专业名称及代码</w:t>
      </w:r>
    </w:p>
    <w:p>
      <w:pPr>
        <w:ind w:firstLine="480"/>
        <w:rPr>
          <w:lang w:eastAsia="zh-CN"/>
        </w:rPr>
      </w:pPr>
      <w:r>
        <w:rPr>
          <w:rFonts w:hint="eastAsia"/>
          <w:lang w:eastAsia="zh-CN"/>
        </w:rPr>
        <w:t>医学影像技术（</w:t>
      </w:r>
      <w:r>
        <w:rPr>
          <w:lang w:eastAsia="zh-CN"/>
        </w:rPr>
        <w:t>720502</w:t>
      </w:r>
      <w:r>
        <w:rPr>
          <w:rFonts w:hint="eastAsia"/>
          <w:lang w:eastAsia="zh-CN"/>
        </w:rPr>
        <w:t>）</w:t>
      </w:r>
    </w:p>
    <w:p>
      <w:pPr>
        <w:pStyle w:val="3"/>
        <w:ind w:firstLine="560"/>
        <w:rPr>
          <w:lang w:eastAsia="zh-CN"/>
        </w:rPr>
      </w:pPr>
      <w:r>
        <w:rPr>
          <w:rFonts w:hint="eastAsia"/>
          <w:lang w:eastAsia="zh-CN"/>
        </w:rPr>
        <w:t>二、</w:t>
      </w:r>
      <w:r>
        <w:rPr>
          <w:lang w:eastAsia="zh-CN"/>
        </w:rPr>
        <w:t>入学要求</w:t>
      </w:r>
    </w:p>
    <w:p>
      <w:pPr>
        <w:ind w:firstLine="480"/>
        <w:rPr>
          <w:lang w:eastAsia="zh-CN"/>
        </w:rPr>
      </w:pPr>
      <w:r>
        <w:rPr>
          <w:rFonts w:hint="eastAsia"/>
          <w:lang w:eastAsia="zh-CN"/>
        </w:rPr>
        <w:t>初中毕业或具有同等学力</w:t>
      </w:r>
    </w:p>
    <w:p>
      <w:pPr>
        <w:pStyle w:val="3"/>
        <w:ind w:firstLine="560"/>
        <w:rPr>
          <w:lang w:eastAsia="zh-CN"/>
        </w:rPr>
      </w:pPr>
      <w:r>
        <w:rPr>
          <w:rFonts w:hint="eastAsia"/>
          <w:lang w:eastAsia="zh-CN"/>
        </w:rPr>
        <w:t>三、</w:t>
      </w:r>
      <w:r>
        <w:rPr>
          <w:lang w:eastAsia="zh-CN"/>
        </w:rPr>
        <w:t>修业年限</w:t>
      </w:r>
    </w:p>
    <w:p>
      <w:pPr>
        <w:ind w:firstLine="480"/>
        <w:rPr>
          <w:lang w:eastAsia="zh-CN"/>
        </w:rPr>
      </w:pPr>
      <w:r>
        <w:rPr>
          <w:rFonts w:hint="eastAsia"/>
          <w:lang w:val="en-US" w:eastAsia="zh-CN"/>
        </w:rPr>
        <w:t>三</w:t>
      </w:r>
      <w:r>
        <w:rPr>
          <w:rFonts w:hint="eastAsia"/>
          <w:lang w:eastAsia="zh-CN"/>
        </w:rPr>
        <w:t xml:space="preserve"> 年</w:t>
      </w:r>
    </w:p>
    <w:p>
      <w:pPr>
        <w:pStyle w:val="3"/>
        <w:ind w:firstLine="560"/>
        <w:rPr>
          <w:rFonts w:hint="eastAsia" w:ascii="宋体" w:hAnsi="宋体" w:cs="Times New Roman"/>
          <w:lang w:eastAsia="zh-CN"/>
        </w:rPr>
      </w:pPr>
      <w:r>
        <w:rPr>
          <w:rFonts w:hint="eastAsia" w:ascii="宋体" w:hAnsi="宋体" w:cs="Times New Roman"/>
          <w:lang w:eastAsia="zh-CN"/>
        </w:rPr>
        <w:t>四、职业面向</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1333"/>
        <w:gridCol w:w="1080"/>
        <w:gridCol w:w="1605"/>
        <w:gridCol w:w="1784"/>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108" w:type="dxa"/>
            <w:noWrap w:val="0"/>
            <w:vAlign w:val="top"/>
          </w:tcPr>
          <w:p>
            <w:pPr>
              <w:pStyle w:val="45"/>
              <w:jc w:val="center"/>
              <w:rPr>
                <w:rFonts w:hint="eastAsia"/>
                <w:color w:val="auto"/>
              </w:rPr>
            </w:pPr>
            <w:r>
              <w:rPr>
                <w:rFonts w:hint="eastAsia"/>
                <w:color w:val="auto"/>
              </w:rPr>
              <w:t>所属专业</w:t>
            </w:r>
          </w:p>
          <w:p>
            <w:pPr>
              <w:pStyle w:val="45"/>
              <w:jc w:val="center"/>
              <w:rPr>
                <w:rFonts w:hint="eastAsia"/>
                <w:color w:val="auto"/>
              </w:rPr>
            </w:pPr>
            <w:r>
              <w:rPr>
                <w:rFonts w:hint="eastAsia"/>
                <w:color w:val="auto"/>
              </w:rPr>
              <w:t>大类</w:t>
            </w:r>
          </w:p>
        </w:tc>
        <w:tc>
          <w:tcPr>
            <w:tcW w:w="1333" w:type="dxa"/>
            <w:noWrap w:val="0"/>
            <w:vAlign w:val="center"/>
          </w:tcPr>
          <w:p>
            <w:pPr>
              <w:pStyle w:val="45"/>
              <w:jc w:val="both"/>
              <w:rPr>
                <w:color w:val="auto"/>
              </w:rPr>
            </w:pPr>
            <w:r>
              <w:rPr>
                <w:rFonts w:hint="eastAsia"/>
                <w:color w:val="auto"/>
              </w:rPr>
              <w:t>所属专业类</w:t>
            </w:r>
          </w:p>
        </w:tc>
        <w:tc>
          <w:tcPr>
            <w:tcW w:w="1080" w:type="dxa"/>
            <w:noWrap w:val="0"/>
            <w:vAlign w:val="center"/>
          </w:tcPr>
          <w:p>
            <w:pPr>
              <w:pStyle w:val="45"/>
              <w:jc w:val="both"/>
              <w:rPr>
                <w:color w:val="auto"/>
              </w:rPr>
            </w:pPr>
            <w:r>
              <w:rPr>
                <w:rFonts w:hint="eastAsia"/>
                <w:color w:val="auto"/>
              </w:rPr>
              <w:t>对应行业</w:t>
            </w:r>
          </w:p>
        </w:tc>
        <w:tc>
          <w:tcPr>
            <w:tcW w:w="1605" w:type="dxa"/>
            <w:noWrap w:val="0"/>
            <w:vAlign w:val="top"/>
          </w:tcPr>
          <w:p>
            <w:pPr>
              <w:pStyle w:val="45"/>
              <w:jc w:val="both"/>
              <w:rPr>
                <w:rFonts w:hint="eastAsia" w:eastAsia="宋体"/>
                <w:color w:val="auto"/>
              </w:rPr>
            </w:pPr>
            <w:r>
              <w:rPr>
                <w:rFonts w:hint="eastAsia" w:eastAsia="宋体"/>
                <w:color w:val="auto"/>
              </w:rPr>
              <w:t>主要职业类别</w:t>
            </w:r>
          </w:p>
        </w:tc>
        <w:tc>
          <w:tcPr>
            <w:tcW w:w="1784" w:type="dxa"/>
            <w:noWrap w:val="0"/>
            <w:vAlign w:val="center"/>
          </w:tcPr>
          <w:p>
            <w:pPr>
              <w:pStyle w:val="45"/>
              <w:jc w:val="center"/>
              <w:rPr>
                <w:rFonts w:hint="eastAsia"/>
                <w:color w:val="auto"/>
              </w:rPr>
            </w:pPr>
            <w:r>
              <w:rPr>
                <w:rFonts w:hint="eastAsia"/>
                <w:color w:val="auto"/>
              </w:rPr>
              <w:t>主要岗位类别</w:t>
            </w:r>
          </w:p>
          <w:p>
            <w:pPr>
              <w:pStyle w:val="45"/>
              <w:jc w:val="center"/>
              <w:rPr>
                <w:color w:val="auto"/>
              </w:rPr>
            </w:pPr>
            <w:r>
              <w:rPr>
                <w:rFonts w:hint="eastAsia"/>
                <w:color w:val="auto"/>
              </w:rPr>
              <w:t>（或技术领域）</w:t>
            </w:r>
          </w:p>
        </w:tc>
        <w:tc>
          <w:tcPr>
            <w:tcW w:w="1914" w:type="dxa"/>
            <w:noWrap w:val="0"/>
            <w:vAlign w:val="center"/>
          </w:tcPr>
          <w:p>
            <w:pPr>
              <w:pStyle w:val="45"/>
              <w:jc w:val="center"/>
              <w:rPr>
                <w:color w:val="auto"/>
              </w:rPr>
            </w:pPr>
            <w:r>
              <w:rPr>
                <w:rFonts w:hint="eastAsia"/>
                <w:color w:val="auto"/>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108" w:type="dxa"/>
            <w:noWrap w:val="0"/>
            <w:vAlign w:val="center"/>
          </w:tcPr>
          <w:p>
            <w:pPr>
              <w:pStyle w:val="45"/>
              <w:rPr>
                <w:rFonts w:hint="eastAsia"/>
                <w:color w:val="auto"/>
              </w:rPr>
            </w:pPr>
            <w:r>
              <w:rPr>
                <w:rFonts w:hint="eastAsia"/>
                <w:color w:val="auto"/>
              </w:rPr>
              <w:t>医药卫生大类</w:t>
            </w:r>
          </w:p>
        </w:tc>
        <w:tc>
          <w:tcPr>
            <w:tcW w:w="1333" w:type="dxa"/>
            <w:noWrap w:val="0"/>
            <w:vAlign w:val="center"/>
          </w:tcPr>
          <w:p>
            <w:pPr>
              <w:pStyle w:val="45"/>
              <w:rPr>
                <w:color w:val="auto"/>
              </w:rPr>
            </w:pPr>
            <w:r>
              <w:rPr>
                <w:rFonts w:hint="eastAsia"/>
                <w:color w:val="auto"/>
              </w:rPr>
              <w:t>康复治疗类</w:t>
            </w:r>
          </w:p>
        </w:tc>
        <w:tc>
          <w:tcPr>
            <w:tcW w:w="1080" w:type="dxa"/>
            <w:noWrap w:val="0"/>
            <w:vAlign w:val="center"/>
          </w:tcPr>
          <w:p>
            <w:pPr>
              <w:pStyle w:val="45"/>
              <w:rPr>
                <w:color w:val="auto"/>
              </w:rPr>
            </w:pPr>
            <w:r>
              <w:rPr>
                <w:rFonts w:hint="eastAsia"/>
                <w:color w:val="auto"/>
              </w:rPr>
              <w:t>卫生和社会工作</w:t>
            </w:r>
          </w:p>
        </w:tc>
        <w:tc>
          <w:tcPr>
            <w:tcW w:w="1605" w:type="dxa"/>
            <w:noWrap w:val="0"/>
            <w:vAlign w:val="center"/>
          </w:tcPr>
          <w:p>
            <w:pPr>
              <w:pStyle w:val="45"/>
              <w:rPr>
                <w:rFonts w:hint="eastAsia"/>
                <w:color w:val="auto"/>
              </w:rPr>
            </w:pPr>
            <w:r>
              <w:rPr>
                <w:rFonts w:hint="eastAsia"/>
                <w:color w:val="auto"/>
              </w:rPr>
              <w:t>卫生专业技术人员</w:t>
            </w:r>
          </w:p>
        </w:tc>
        <w:tc>
          <w:tcPr>
            <w:tcW w:w="1784" w:type="dxa"/>
            <w:noWrap w:val="0"/>
            <w:vAlign w:val="center"/>
          </w:tcPr>
          <w:p>
            <w:pPr>
              <w:pStyle w:val="45"/>
              <w:rPr>
                <w:color w:val="auto"/>
              </w:rPr>
            </w:pPr>
            <w:r>
              <w:rPr>
                <w:rFonts w:hint="eastAsia"/>
                <w:color w:val="auto"/>
                <w:lang w:eastAsia="zh-CN"/>
              </w:rPr>
              <w:t>放射科、CT 室、磁共振室、超声科、介入治疗科</w:t>
            </w:r>
            <w:r>
              <w:rPr>
                <w:rFonts w:hint="eastAsia"/>
                <w:color w:val="auto"/>
                <w:lang w:val="en-US" w:eastAsia="zh-CN"/>
              </w:rPr>
              <w:t>技师</w:t>
            </w:r>
          </w:p>
        </w:tc>
        <w:tc>
          <w:tcPr>
            <w:tcW w:w="1914" w:type="dxa"/>
            <w:noWrap w:val="0"/>
            <w:vAlign w:val="center"/>
          </w:tcPr>
          <w:p>
            <w:pPr>
              <w:pStyle w:val="45"/>
              <w:rPr>
                <w:color w:val="auto"/>
                <w:szCs w:val="24"/>
                <w:lang w:eastAsia="zh-CN"/>
              </w:rPr>
            </w:pPr>
            <w:r>
              <w:rPr>
                <w:color w:val="auto"/>
                <w:szCs w:val="24"/>
                <w:lang w:eastAsia="zh-CN"/>
              </w:rPr>
              <w:t xml:space="preserve">放射医学技士 </w:t>
            </w:r>
          </w:p>
          <w:p>
            <w:pPr>
              <w:pStyle w:val="45"/>
              <w:rPr>
                <w:color w:val="auto"/>
              </w:rPr>
            </w:pPr>
            <w:r>
              <w:rPr>
                <w:color w:val="auto"/>
                <w:szCs w:val="24"/>
                <w:lang w:eastAsia="zh-CN"/>
              </w:rPr>
              <w:t>大型医用设备上岗证</w:t>
            </w:r>
          </w:p>
        </w:tc>
      </w:tr>
    </w:tbl>
    <w:p>
      <w:pPr>
        <w:pStyle w:val="3"/>
        <w:ind w:firstLine="560"/>
        <w:rPr>
          <w:lang w:eastAsia="zh-CN"/>
        </w:rPr>
      </w:pPr>
    </w:p>
    <w:p>
      <w:pPr>
        <w:pStyle w:val="3"/>
        <w:ind w:firstLine="560"/>
        <w:rPr>
          <w:lang w:eastAsia="zh-CN"/>
        </w:rPr>
      </w:pPr>
      <w:r>
        <w:rPr>
          <w:lang w:eastAsia="zh-CN"/>
        </w:rPr>
        <w:t>五、培养目标与培养规格</w:t>
      </w:r>
    </w:p>
    <w:p>
      <w:pPr>
        <w:pStyle w:val="4"/>
        <w:ind w:firstLine="482"/>
        <w:rPr>
          <w:lang w:eastAsia="zh-CN"/>
        </w:rPr>
      </w:pPr>
      <w:r>
        <w:rPr>
          <w:lang w:eastAsia="zh-CN"/>
        </w:rPr>
        <w:t>（一）培养目标</w:t>
      </w:r>
    </w:p>
    <w:p>
      <w:pPr>
        <w:adjustRightInd w:val="0"/>
        <w:snapToGrid w:val="0"/>
        <w:spacing w:line="360" w:lineRule="auto"/>
        <w:ind w:firstLine="480" w:firstLineChars="200"/>
        <w:jc w:val="left"/>
        <w:rPr>
          <w:lang w:eastAsia="zh-CN"/>
        </w:rPr>
      </w:pPr>
      <w:r>
        <w:rPr>
          <w:rFonts w:hint="eastAsia" w:ascii="宋体" w:hAnsi="宋体" w:eastAsia="宋体" w:cs="宋体"/>
          <w:sz w:val="24"/>
        </w:rPr>
        <w:t>本专业</w:t>
      </w:r>
      <w:r>
        <w:rPr>
          <w:rFonts w:hint="eastAsia" w:ascii="宋体" w:hAnsi="宋体" w:eastAsia="宋体" w:cs="宋体"/>
          <w:sz w:val="24"/>
          <w:lang w:val="en-US" w:eastAsia="zh-CN"/>
        </w:rPr>
        <w:t>培养思想政治坚定、德技并修，全面发展，适应现代医疗、卫生、康复</w:t>
      </w:r>
      <w:r>
        <w:rPr>
          <w:rFonts w:hint="eastAsia" w:cs="宋体"/>
          <w:sz w:val="24"/>
          <w:lang w:val="en-US" w:eastAsia="zh-CN"/>
        </w:rPr>
        <w:t>、体检中心</w:t>
      </w:r>
      <w:r>
        <w:rPr>
          <w:rFonts w:hint="eastAsia" w:ascii="宋体" w:hAnsi="宋体" w:eastAsia="宋体" w:cs="宋体"/>
          <w:sz w:val="24"/>
          <w:lang w:val="en-US" w:eastAsia="zh-CN"/>
        </w:rPr>
        <w:t>和保健机构，</w:t>
      </w:r>
      <w:r>
        <w:rPr>
          <w:rFonts w:hint="eastAsia"/>
          <w:sz w:val="24"/>
          <w:szCs w:val="24"/>
        </w:rPr>
        <w:t>具有一定科学文化素养，德、智、体、美、劳全面发展，</w:t>
      </w:r>
      <w:r>
        <w:rPr>
          <w:rFonts w:hint="eastAsia" w:ascii="宋体" w:hAnsi="宋体" w:cs="宋体"/>
          <w:color w:val="000000"/>
          <w:kern w:val="0"/>
          <w:sz w:val="24"/>
          <w:szCs w:val="24"/>
        </w:rPr>
        <w:t>思想品德高尚、</w:t>
      </w:r>
      <w:r>
        <w:rPr>
          <w:rFonts w:hint="eastAsia"/>
          <w:sz w:val="24"/>
          <w:szCs w:val="24"/>
        </w:rPr>
        <w:t>人际交往与沟通能力较强、专业</w:t>
      </w:r>
      <w:r>
        <w:rPr>
          <w:rFonts w:hint="eastAsia" w:ascii="宋体" w:hAnsi="宋体" w:cs="宋体"/>
          <w:color w:val="000000"/>
          <w:kern w:val="0"/>
          <w:sz w:val="24"/>
          <w:szCs w:val="24"/>
        </w:rPr>
        <w:t>技术技能过硬</w:t>
      </w:r>
      <w:r>
        <w:rPr>
          <w:rFonts w:hint="eastAsia" w:cs="宋体"/>
          <w:color w:val="000000"/>
          <w:kern w:val="0"/>
          <w:sz w:val="24"/>
          <w:szCs w:val="24"/>
          <w:lang w:eastAsia="zh-CN"/>
        </w:rPr>
        <w:t>。</w:t>
      </w:r>
      <w:r>
        <w:rPr>
          <w:rFonts w:hint="eastAsia"/>
          <w:lang w:eastAsia="zh-CN"/>
        </w:rPr>
        <w:t>面向医疗卫生机构放射科、CT 室、磁共振室、超声科、介入治疗科等部门从事摄影、仪器操作、影像检查等医学影像技术工作，德智体美全面发展的高素质劳动者和技能型人才。</w:t>
      </w:r>
    </w:p>
    <w:p>
      <w:pPr>
        <w:pStyle w:val="4"/>
        <w:ind w:firstLine="482"/>
        <w:rPr>
          <w:lang w:eastAsia="zh-CN"/>
        </w:rPr>
      </w:pPr>
      <w:r>
        <w:rPr>
          <w:lang w:eastAsia="zh-CN"/>
        </w:rPr>
        <w:t>（二）培养规格</w:t>
      </w:r>
    </w:p>
    <w:p>
      <w:pPr>
        <w:ind w:firstLine="480"/>
        <w:rPr>
          <w:lang w:eastAsia="zh-CN"/>
        </w:rPr>
      </w:pPr>
      <w:r>
        <w:rPr>
          <w:rFonts w:hint="eastAsia"/>
          <w:lang w:eastAsia="zh-CN"/>
        </w:rPr>
        <w:t>本专业毕业生应具有以下职业素养、专业知识和技能：</w:t>
      </w:r>
    </w:p>
    <w:p>
      <w:pPr>
        <w:pStyle w:val="4"/>
        <w:ind w:firstLine="482"/>
        <w:rPr>
          <w:lang w:eastAsia="zh-CN"/>
        </w:rPr>
      </w:pPr>
      <w:r>
        <w:rPr>
          <w:rFonts w:hint="eastAsia"/>
          <w:lang w:eastAsia="zh-CN"/>
        </w:rPr>
        <w:t>1、职业素养</w:t>
      </w:r>
    </w:p>
    <w:p>
      <w:pPr>
        <w:pStyle w:val="27"/>
        <w:numPr>
          <w:ilvl w:val="0"/>
          <w:numId w:val="1"/>
        </w:numPr>
        <w:ind w:firstLine="480"/>
        <w:rPr>
          <w:lang w:eastAsia="zh-CN"/>
        </w:rPr>
      </w:pPr>
      <w:r>
        <w:rPr>
          <w:rFonts w:hint="eastAsia"/>
          <w:lang w:eastAsia="zh-CN"/>
        </w:rPr>
        <w:t>具有良好的职业道德，能自觉遵守法律法规和企事业单位规章制度。</w:t>
      </w:r>
    </w:p>
    <w:p>
      <w:pPr>
        <w:pStyle w:val="27"/>
        <w:numPr>
          <w:ilvl w:val="0"/>
          <w:numId w:val="1"/>
        </w:numPr>
        <w:ind w:firstLine="480"/>
        <w:rPr>
          <w:lang w:eastAsia="zh-CN"/>
        </w:rPr>
      </w:pPr>
      <w:r>
        <w:rPr>
          <w:rFonts w:hint="eastAsia"/>
          <w:lang w:eastAsia="zh-CN"/>
        </w:rPr>
        <w:t>具有良好的人文精神、职业道德和医学伦理观念，尊重患者，保护患者隐私。</w:t>
      </w:r>
    </w:p>
    <w:p>
      <w:pPr>
        <w:pStyle w:val="27"/>
        <w:numPr>
          <w:ilvl w:val="0"/>
          <w:numId w:val="1"/>
        </w:numPr>
        <w:ind w:firstLine="480"/>
        <w:rPr>
          <w:lang w:eastAsia="zh-CN"/>
        </w:rPr>
      </w:pPr>
      <w:r>
        <w:rPr>
          <w:rFonts w:hint="eastAsia"/>
          <w:lang w:eastAsia="zh-CN"/>
        </w:rPr>
        <w:t>具有良好的法律意识，自觉遵守有关医疗卫生法律法规，依法行医。</w:t>
      </w:r>
    </w:p>
    <w:p>
      <w:pPr>
        <w:pStyle w:val="27"/>
        <w:numPr>
          <w:ilvl w:val="0"/>
          <w:numId w:val="1"/>
        </w:numPr>
        <w:ind w:firstLine="480"/>
        <w:rPr>
          <w:lang w:eastAsia="zh-CN"/>
        </w:rPr>
      </w:pPr>
      <w:r>
        <w:rPr>
          <w:rFonts w:hint="eastAsia"/>
          <w:lang w:eastAsia="zh-CN"/>
        </w:rPr>
        <w:t>具有良好的服务意识，能将预防和治疗疾病、促进健康、维护大众的健康利益作为自己的职业责任。</w:t>
      </w:r>
    </w:p>
    <w:p>
      <w:pPr>
        <w:pStyle w:val="27"/>
        <w:numPr>
          <w:ilvl w:val="0"/>
          <w:numId w:val="1"/>
        </w:numPr>
        <w:ind w:firstLine="480"/>
        <w:rPr>
          <w:lang w:eastAsia="zh-CN"/>
        </w:rPr>
      </w:pPr>
      <w:r>
        <w:rPr>
          <w:rFonts w:hint="eastAsia"/>
          <w:lang w:eastAsia="zh-CN"/>
        </w:rPr>
        <w:t>具有良好的身体素质、心理素质和较好的社会适应能力，能适应基层医疗卫生工作的实际需要。</w:t>
      </w:r>
    </w:p>
    <w:p>
      <w:pPr>
        <w:pStyle w:val="27"/>
        <w:numPr>
          <w:ilvl w:val="0"/>
          <w:numId w:val="1"/>
        </w:numPr>
        <w:ind w:firstLine="480"/>
        <w:rPr>
          <w:lang w:eastAsia="zh-CN"/>
        </w:rPr>
      </w:pPr>
      <w:r>
        <w:rPr>
          <w:rFonts w:hint="eastAsia"/>
          <w:lang w:eastAsia="zh-CN"/>
        </w:rPr>
        <w:t>具有团队医疗的意识，能与相关临床科室进行良好的协作。</w:t>
      </w:r>
    </w:p>
    <w:p>
      <w:pPr>
        <w:ind w:firstLine="482"/>
        <w:rPr>
          <w:b/>
          <w:lang w:eastAsia="zh-CN"/>
        </w:rPr>
      </w:pPr>
      <w:r>
        <w:rPr>
          <w:rFonts w:hint="eastAsia"/>
          <w:b/>
          <w:lang w:eastAsia="zh-CN"/>
        </w:rPr>
        <w:t>2、专业知识</w:t>
      </w:r>
    </w:p>
    <w:p>
      <w:pPr>
        <w:pStyle w:val="27"/>
        <w:numPr>
          <w:ilvl w:val="1"/>
          <w:numId w:val="2"/>
        </w:numPr>
        <w:ind w:firstLine="480"/>
        <w:rPr>
          <w:lang w:eastAsia="zh-CN"/>
        </w:rPr>
      </w:pPr>
      <w:r>
        <w:rPr>
          <w:rFonts w:hint="eastAsia"/>
          <w:lang w:eastAsia="zh-CN"/>
        </w:rPr>
        <w:t>具有医学影像以及基础医学、临床医学等相关知识与技能。</w:t>
      </w:r>
    </w:p>
    <w:p>
      <w:pPr>
        <w:pStyle w:val="27"/>
        <w:numPr>
          <w:ilvl w:val="1"/>
          <w:numId w:val="2"/>
        </w:numPr>
        <w:ind w:firstLine="480"/>
        <w:rPr>
          <w:lang w:eastAsia="zh-CN"/>
        </w:rPr>
      </w:pPr>
      <w:r>
        <w:rPr>
          <w:rFonts w:hint="eastAsia"/>
          <w:lang w:eastAsia="zh-CN"/>
        </w:rPr>
        <w:t>具有进行医学影像常用技术操作的能力。</w:t>
      </w:r>
    </w:p>
    <w:p>
      <w:pPr>
        <w:pStyle w:val="27"/>
        <w:numPr>
          <w:ilvl w:val="1"/>
          <w:numId w:val="2"/>
        </w:numPr>
        <w:ind w:firstLine="480"/>
        <w:rPr>
          <w:lang w:eastAsia="zh-CN"/>
        </w:rPr>
      </w:pPr>
      <w:r>
        <w:rPr>
          <w:rFonts w:hint="eastAsia"/>
          <w:lang w:eastAsia="zh-CN"/>
        </w:rPr>
        <w:t>具有对常用医学影像设备、仪器、器械、药物、工作环境、工作流程进行统筹处理的能力。</w:t>
      </w:r>
    </w:p>
    <w:p>
      <w:pPr>
        <w:pStyle w:val="27"/>
        <w:numPr>
          <w:ilvl w:val="1"/>
          <w:numId w:val="2"/>
        </w:numPr>
        <w:ind w:firstLine="480"/>
        <w:rPr>
          <w:lang w:eastAsia="zh-CN"/>
        </w:rPr>
      </w:pPr>
      <w:r>
        <w:rPr>
          <w:rFonts w:hint="eastAsia"/>
          <w:lang w:eastAsia="zh-CN"/>
        </w:rPr>
        <w:t>具有良好的人际沟通能力，能与患者及家属进行有效沟通，与相关医务人员进行专业交流。</w:t>
      </w:r>
    </w:p>
    <w:p>
      <w:pPr>
        <w:adjustRightInd w:val="0"/>
        <w:snapToGrid w:val="0"/>
        <w:spacing w:line="360" w:lineRule="auto"/>
        <w:jc w:val="left"/>
        <w:rPr>
          <w:rFonts w:hint="eastAsia" w:ascii="宋体" w:hAnsi="宋体"/>
          <w:b/>
          <w:sz w:val="24"/>
          <w:szCs w:val="24"/>
        </w:rPr>
      </w:pPr>
      <w:r>
        <w:rPr>
          <w:rFonts w:hint="eastAsia" w:ascii="宋体" w:hAnsi="宋体"/>
          <w:b/>
          <w:sz w:val="24"/>
          <w:szCs w:val="24"/>
        </w:rPr>
        <w:t xml:space="preserve"> 3、专业技能</w:t>
      </w:r>
    </w:p>
    <w:p>
      <w:pPr>
        <w:pStyle w:val="27"/>
        <w:numPr>
          <w:ilvl w:val="0"/>
          <w:numId w:val="0"/>
        </w:numPr>
        <w:ind w:leftChars="200"/>
        <w:rPr>
          <w:lang w:eastAsia="zh-CN"/>
        </w:rPr>
      </w:pPr>
      <w:r>
        <w:rPr>
          <w:rFonts w:hint="eastAsia"/>
          <w:lang w:eastAsia="zh-CN"/>
        </w:rPr>
        <w:t>（</w:t>
      </w:r>
      <w:r>
        <w:rPr>
          <w:rFonts w:hint="eastAsia"/>
          <w:lang w:val="en-US" w:eastAsia="zh-CN"/>
        </w:rPr>
        <w:t>1</w:t>
      </w:r>
      <w:r>
        <w:rPr>
          <w:rFonts w:hint="eastAsia"/>
          <w:lang w:eastAsia="zh-CN"/>
        </w:rPr>
        <w:t>）具有对常用医学影像设备进行防护的能力。</w:t>
      </w:r>
    </w:p>
    <w:p>
      <w:pPr>
        <w:pStyle w:val="27"/>
        <w:numPr>
          <w:ilvl w:val="0"/>
          <w:numId w:val="0"/>
        </w:numPr>
        <w:ind w:leftChars="200"/>
        <w:rPr>
          <w:lang w:eastAsia="zh-CN"/>
        </w:rPr>
      </w:pPr>
      <w:r>
        <w:rPr>
          <w:rFonts w:hint="eastAsia"/>
          <w:lang w:eastAsia="zh-CN"/>
        </w:rPr>
        <w:t>（</w:t>
      </w:r>
      <w:r>
        <w:rPr>
          <w:rFonts w:hint="eastAsia"/>
          <w:lang w:val="en-US" w:eastAsia="zh-CN"/>
        </w:rPr>
        <w:t>2</w:t>
      </w:r>
      <w:r>
        <w:rPr>
          <w:rFonts w:hint="eastAsia"/>
          <w:lang w:eastAsia="zh-CN"/>
        </w:rPr>
        <w:t>）具有对常用医学影像设备获取的图像进行分析、处理、储存和打印的能力。</w:t>
      </w:r>
    </w:p>
    <w:p>
      <w:pPr>
        <w:pStyle w:val="27"/>
        <w:numPr>
          <w:ilvl w:val="0"/>
          <w:numId w:val="0"/>
        </w:numPr>
        <w:ind w:leftChars="200"/>
        <w:rPr>
          <w:lang w:eastAsia="zh-CN"/>
        </w:rPr>
      </w:pPr>
      <w:r>
        <w:rPr>
          <w:rFonts w:hint="eastAsia"/>
          <w:lang w:eastAsia="zh-CN"/>
        </w:rPr>
        <w:t>（</w:t>
      </w:r>
      <w:r>
        <w:rPr>
          <w:rFonts w:hint="eastAsia"/>
          <w:lang w:val="en-US" w:eastAsia="zh-CN"/>
        </w:rPr>
        <w:t>3</w:t>
      </w:r>
      <w:r>
        <w:rPr>
          <w:rFonts w:hint="eastAsia"/>
          <w:lang w:eastAsia="zh-CN"/>
        </w:rPr>
        <w:t>）具有解决医学影像检查、影像后处理、超声检查等的一般性技术问题的能力。</w:t>
      </w:r>
    </w:p>
    <w:p>
      <w:pPr>
        <w:pStyle w:val="27"/>
        <w:numPr>
          <w:ilvl w:val="0"/>
          <w:numId w:val="0"/>
        </w:numPr>
        <w:ind w:leftChars="200"/>
        <w:rPr>
          <w:lang w:eastAsia="zh-CN"/>
        </w:rPr>
      </w:pPr>
      <w:r>
        <w:rPr>
          <w:rFonts w:hint="eastAsia"/>
          <w:lang w:eastAsia="zh-CN"/>
        </w:rPr>
        <w:t>（</w:t>
      </w:r>
      <w:r>
        <w:rPr>
          <w:rFonts w:hint="eastAsia"/>
          <w:lang w:val="en-US" w:eastAsia="zh-CN"/>
        </w:rPr>
        <w:t>4</w:t>
      </w:r>
      <w:r>
        <w:rPr>
          <w:rFonts w:hint="eastAsia"/>
          <w:lang w:eastAsia="zh-CN"/>
        </w:rPr>
        <w:t>）具有运用医学影像诊断的基本知识对常见病、多发病的影像学征象做出初步描述与分析的能力。</w:t>
      </w:r>
    </w:p>
    <w:p>
      <w:pPr>
        <w:pStyle w:val="27"/>
        <w:numPr>
          <w:ilvl w:val="0"/>
          <w:numId w:val="0"/>
        </w:numPr>
        <w:ind w:leftChars="200"/>
        <w:rPr>
          <w:lang w:eastAsia="zh-CN"/>
        </w:rPr>
      </w:pPr>
      <w:r>
        <w:rPr>
          <w:rFonts w:hint="eastAsia"/>
          <w:lang w:eastAsia="zh-CN"/>
        </w:rPr>
        <w:t>（</w:t>
      </w:r>
      <w:r>
        <w:rPr>
          <w:rFonts w:hint="eastAsia"/>
          <w:lang w:val="en-US" w:eastAsia="zh-CN"/>
        </w:rPr>
        <w:t>5</w:t>
      </w:r>
      <w:r>
        <w:rPr>
          <w:rFonts w:hint="eastAsia"/>
          <w:lang w:eastAsia="zh-CN"/>
        </w:rPr>
        <w:t>）具有对常用医学影像设备、仪器、器械进行保养和维护的能力。</w:t>
      </w:r>
    </w:p>
    <w:p>
      <w:pPr>
        <w:pStyle w:val="27"/>
        <w:numPr>
          <w:ilvl w:val="0"/>
          <w:numId w:val="0"/>
        </w:numPr>
        <w:ind w:leftChars="200"/>
        <w:rPr>
          <w:lang w:eastAsia="zh-CN"/>
        </w:rPr>
      </w:pPr>
      <w:r>
        <w:rPr>
          <w:rFonts w:hint="eastAsia"/>
          <w:lang w:eastAsia="zh-CN"/>
        </w:rPr>
        <w:t>（</w:t>
      </w:r>
      <w:r>
        <w:rPr>
          <w:rFonts w:hint="eastAsia"/>
          <w:lang w:val="en-US" w:eastAsia="zh-CN"/>
        </w:rPr>
        <w:t>6</w:t>
      </w:r>
      <w:r>
        <w:rPr>
          <w:rFonts w:hint="eastAsia"/>
          <w:lang w:eastAsia="zh-CN"/>
        </w:rPr>
        <w:t>）具有应用专业知识，及时发现并按工作程序处理公共卫生异常情况的能力。</w:t>
      </w:r>
    </w:p>
    <w:p>
      <w:pPr>
        <w:pStyle w:val="3"/>
        <w:ind w:firstLine="560"/>
        <w:rPr>
          <w:lang w:eastAsia="zh-CN"/>
        </w:rPr>
      </w:pPr>
      <w:r>
        <w:rPr>
          <w:rFonts w:hint="eastAsia"/>
          <w:lang w:eastAsia="zh-CN"/>
        </w:rPr>
        <w:t>六</w:t>
      </w:r>
      <w:r>
        <w:rPr>
          <w:lang w:eastAsia="zh-CN"/>
        </w:rPr>
        <w:t>、课程设置及要求</w:t>
      </w:r>
    </w:p>
    <w:p>
      <w:pPr>
        <w:ind w:firstLine="480"/>
        <w:rPr>
          <w:lang w:eastAsia="zh-CN"/>
        </w:rPr>
      </w:pPr>
      <w:r>
        <w:rPr>
          <w:rFonts w:hint="eastAsia"/>
          <w:lang w:eastAsia="zh-CN"/>
        </w:rPr>
        <w:t>本专业课程设置分为公共基础课和专业技能课。</w:t>
      </w:r>
    </w:p>
    <w:p>
      <w:pPr>
        <w:ind w:firstLine="480"/>
        <w:rPr>
          <w:lang w:eastAsia="zh-CN"/>
        </w:rPr>
      </w:pPr>
      <w:r>
        <w:rPr>
          <w:rFonts w:hint="eastAsia"/>
          <w:lang w:eastAsia="zh-CN"/>
        </w:rPr>
        <w:t>公共基础课包括德育课、文化课、体育与健康、公共艺术、历史，以及其他自然科学和人文科学类基础课。</w:t>
      </w:r>
    </w:p>
    <w:p>
      <w:pPr>
        <w:ind w:firstLine="480"/>
        <w:rPr>
          <w:lang w:eastAsia="zh-CN"/>
        </w:rPr>
      </w:pPr>
      <w:r>
        <w:rPr>
          <w:rFonts w:hint="eastAsia"/>
          <w:lang w:eastAsia="zh-CN"/>
        </w:rPr>
        <w:t>专业技能课包括专业核心课和专业选修课，实习</w:t>
      </w:r>
    </w:p>
    <w:p>
      <w:pPr>
        <w:pStyle w:val="4"/>
        <w:numPr>
          <w:ilvl w:val="0"/>
          <w:numId w:val="3"/>
        </w:numPr>
        <w:ind w:firstLine="482"/>
      </w:pPr>
      <w:r>
        <w:t>公共基础课程</w:t>
      </w:r>
    </w:p>
    <w:tbl>
      <w:tblPr>
        <w:tblStyle w:val="19"/>
        <w:tblW w:w="9405" w:type="dxa"/>
        <w:tblInd w:w="-1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0"/>
        <w:gridCol w:w="1087"/>
        <w:gridCol w:w="3060"/>
        <w:gridCol w:w="3743"/>
        <w:gridCol w:w="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21"/>
                <w:szCs w:val="24"/>
                <w:lang w:val="zh-CN"/>
              </w:rPr>
              <w:t>序号</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ind w:left="0" w:leftChars="0" w:firstLine="0" w:firstLineChars="0"/>
              <w:rPr>
                <w:rFonts w:hint="eastAsia" w:ascii="宋体" w:hAnsi="宋体"/>
                <w:color w:val="auto"/>
                <w:sz w:val="22"/>
                <w:szCs w:val="24"/>
                <w:lang w:val="zh-CN"/>
              </w:rPr>
            </w:pPr>
            <w:r>
              <w:rPr>
                <w:rFonts w:hint="eastAsia" w:ascii="宋体" w:hAnsi="宋体"/>
                <w:color w:val="auto"/>
                <w:sz w:val="21"/>
                <w:szCs w:val="24"/>
                <w:lang w:val="zh-CN"/>
              </w:rPr>
              <w:t>课程名称</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rPr>
                <w:rFonts w:hint="eastAsia" w:ascii="宋体" w:hAnsi="宋体"/>
                <w:color w:val="auto"/>
                <w:sz w:val="22"/>
                <w:szCs w:val="24"/>
                <w:lang w:val="zh-CN"/>
              </w:rPr>
            </w:pPr>
            <w:r>
              <w:rPr>
                <w:rFonts w:hint="eastAsia" w:ascii="宋体" w:hAnsi="宋体"/>
                <w:color w:val="auto"/>
                <w:sz w:val="21"/>
                <w:szCs w:val="24"/>
                <w:lang w:val="zh-CN"/>
              </w:rPr>
              <w:t>课程目标</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rPr>
                <w:rFonts w:hint="eastAsia" w:ascii="宋体" w:hAnsi="宋体"/>
                <w:color w:val="auto"/>
                <w:sz w:val="22"/>
                <w:szCs w:val="24"/>
                <w:lang w:val="zh-CN"/>
              </w:rPr>
            </w:pPr>
            <w:r>
              <w:rPr>
                <w:rFonts w:hint="eastAsia" w:ascii="宋体" w:hAnsi="宋体"/>
                <w:color w:val="auto"/>
                <w:sz w:val="21"/>
                <w:szCs w:val="24"/>
                <w:lang w:val="zh-CN"/>
              </w:rPr>
              <w:t>主要内容及教学要求</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21"/>
                <w:szCs w:val="24"/>
                <w:lang w:val="zh-CN"/>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21"/>
                <w:szCs w:val="24"/>
                <w:lang w:val="zh-CN"/>
              </w:rPr>
              <w:t>1</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color w:val="auto"/>
                <w:sz w:val="22"/>
                <w:szCs w:val="24"/>
                <w:lang w:val="zh-CN"/>
              </w:rPr>
            </w:pPr>
            <w:r>
              <w:rPr>
                <w:rFonts w:hint="eastAsia" w:ascii="宋体" w:hAnsi="宋体"/>
                <w:color w:val="auto"/>
                <w:sz w:val="18"/>
                <w:szCs w:val="24"/>
                <w:lang w:val="zh-CN"/>
              </w:rPr>
              <w:t>中国特色社会主义</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left"/>
              <w:textAlignment w:val="auto"/>
              <w:rPr>
                <w:rFonts w:hint="eastAsia" w:ascii="宋体" w:hAnsi="宋体" w:cs="Times New Roman"/>
                <w:color w:val="auto"/>
                <w:sz w:val="18"/>
                <w:szCs w:val="24"/>
                <w:lang w:val="zh-CN"/>
              </w:rPr>
            </w:pPr>
            <w:r>
              <w:rPr>
                <w:rFonts w:hint="eastAsia" w:ascii="宋体" w:hAnsi="宋体" w:cs="Times New Roman"/>
                <w:color w:val="auto"/>
                <w:sz w:val="18"/>
                <w:szCs w:val="24"/>
                <w:lang w:val="zh-CN"/>
              </w:rPr>
              <w:t>以习近平新时代中国特色社会主义思想为指导，阐释中国特色社会主义的开创与发展，明确中国特色社会主义进入新时代的历史方位，阐明中国特色社会主义建设</w:t>
            </w:r>
            <w:r>
              <w:rPr>
                <w:rFonts w:hint="default" w:ascii="宋体" w:hAnsi="宋体" w:cs="Times New Roman"/>
                <w:color w:val="auto"/>
                <w:sz w:val="18"/>
                <w:szCs w:val="24"/>
                <w:lang w:val="zh-CN"/>
              </w:rPr>
              <w:t>“</w:t>
            </w:r>
            <w:r>
              <w:rPr>
                <w:rFonts w:hint="eastAsia" w:ascii="宋体" w:hAnsi="宋体" w:cs="Times New Roman"/>
                <w:color w:val="auto"/>
                <w:sz w:val="18"/>
                <w:szCs w:val="24"/>
                <w:lang w:val="zh-CN"/>
              </w:rPr>
              <w:t>五位一体</w:t>
            </w:r>
            <w:r>
              <w:rPr>
                <w:rFonts w:hint="default" w:ascii="宋体" w:hAnsi="宋体" w:cs="Times New Roman"/>
                <w:color w:val="auto"/>
                <w:sz w:val="18"/>
                <w:szCs w:val="24"/>
                <w:lang w:val="zh-CN"/>
              </w:rPr>
              <w:t>”</w:t>
            </w:r>
            <w:r>
              <w:rPr>
                <w:rFonts w:hint="eastAsia" w:ascii="宋体" w:hAnsi="宋体" w:cs="Times New Roman"/>
                <w:color w:val="auto"/>
                <w:sz w:val="18"/>
                <w:szCs w:val="24"/>
                <w:lang w:val="zh-CN"/>
              </w:rPr>
              <w:t>总体布局的基本内容，引导学生树立对马克思主义的信仰、对中国特色社会主义的信念、对中华民族伟大复兴中国梦的信心，坚定中国特色社会主义道路自信、理论自信、 制度自信、文化自信，把爱国情、强国志、报国行自觉融入坚持和发展中国特色社会主义事业、建设社会主义现代化强国、实现中华民族伟大复兴的奋斗之中。</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s="Times New Roman"/>
                <w:color w:val="auto"/>
                <w:sz w:val="18"/>
                <w:szCs w:val="24"/>
                <w:lang w:val="zh-CN"/>
              </w:rPr>
            </w:pPr>
            <w:r>
              <w:rPr>
                <w:rFonts w:hint="eastAsia" w:ascii="宋体" w:hAnsi="宋体" w:cs="Times New Roman"/>
                <w:color w:val="auto"/>
                <w:sz w:val="18"/>
                <w:szCs w:val="24"/>
                <w:lang w:val="zh-CN"/>
              </w:rPr>
              <w:t>通过本</w:t>
            </w:r>
            <w:r>
              <w:rPr>
                <w:rFonts w:hint="eastAsia" w:ascii="宋体" w:hAnsi="宋体" w:cs="Times New Roman"/>
                <w:color w:val="auto"/>
                <w:sz w:val="18"/>
                <w:szCs w:val="24"/>
                <w:lang w:val="en-US" w:eastAsia="zh-CN"/>
              </w:rPr>
              <w:t>课程的</w:t>
            </w:r>
            <w:r>
              <w:rPr>
                <w:rFonts w:hint="eastAsia" w:ascii="宋体" w:hAnsi="宋体" w:cs="Times New Roman"/>
                <w:color w:val="auto"/>
                <w:sz w:val="18"/>
                <w:szCs w:val="24"/>
                <w:lang w:val="zh-CN"/>
              </w:rPr>
              <w:t>学习，学生能够正确认识中华民族近代以来从站起来到富起来再到强起来的发展进程；明确中国特色社会主义制度的显著优势，坚决拥护中国共产党的领导，坚定中国特色社会主义道路自信、理论自信、制度自信、文化自信；认清自己在实现中国特色社会主义新时代发展目标中的历史机遇与使命担当，以热爱祖国为立身之本、成才之基，在新时代新征程中健康成长、成才报国。</w:t>
            </w:r>
          </w:p>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s="Times New Roman"/>
                <w:color w:val="auto"/>
                <w:sz w:val="18"/>
                <w:szCs w:val="24"/>
                <w:lang w:val="zh-CN"/>
              </w:rPr>
            </w:pP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21"/>
                <w:szCs w:val="24"/>
                <w:lang w:val="zh-CN"/>
              </w:rPr>
              <w:t>2</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color w:val="auto"/>
                <w:sz w:val="22"/>
                <w:szCs w:val="24"/>
                <w:lang w:val="zh-CN"/>
              </w:rPr>
            </w:pPr>
            <w:r>
              <w:rPr>
                <w:rFonts w:hint="eastAsia" w:ascii="宋体" w:hAnsi="宋体"/>
                <w:color w:val="auto"/>
                <w:sz w:val="18"/>
                <w:szCs w:val="24"/>
                <w:lang w:val="zh-CN"/>
              </w:rPr>
              <w:t>心理健康与职业生涯</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s="Times New Roman"/>
                <w:color w:val="auto"/>
                <w:sz w:val="18"/>
                <w:szCs w:val="24"/>
                <w:lang w:val="zh-CN"/>
              </w:rPr>
            </w:pPr>
            <w:r>
              <w:rPr>
                <w:rFonts w:hint="eastAsia" w:ascii="宋体" w:hAnsi="宋体" w:cs="Times New Roman"/>
                <w:color w:val="auto"/>
                <w:sz w:val="18"/>
                <w:szCs w:val="24"/>
                <w:lang w:val="zh-CN"/>
              </w:rPr>
              <w:t>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w:t>
            </w:r>
          </w:p>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s="Times New Roman"/>
                <w:color w:val="auto"/>
                <w:sz w:val="18"/>
                <w:szCs w:val="24"/>
                <w:lang w:val="zh-CN"/>
              </w:rPr>
            </w:pP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s="Times New Roman"/>
                <w:color w:val="auto"/>
                <w:sz w:val="18"/>
                <w:szCs w:val="24"/>
                <w:lang w:val="zh-CN"/>
              </w:rPr>
            </w:pPr>
            <w:r>
              <w:rPr>
                <w:rFonts w:hint="eastAsia" w:ascii="宋体" w:hAnsi="宋体" w:cs="Times New Roman"/>
                <w:color w:val="auto"/>
                <w:sz w:val="18"/>
                <w:szCs w:val="24"/>
                <w:lang w:val="zh-CN"/>
              </w:rPr>
              <w:t>通过本部分内容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eastAsia="宋体"/>
                <w:color w:val="auto"/>
                <w:sz w:val="21"/>
                <w:szCs w:val="24"/>
                <w:lang w:val="en-US" w:eastAsia="zh-CN"/>
              </w:rPr>
            </w:pPr>
            <w:r>
              <w:rPr>
                <w:rFonts w:hint="eastAsia" w:ascii="宋体" w:hAnsi="宋体"/>
                <w:color w:val="auto"/>
                <w:sz w:val="21"/>
                <w:szCs w:val="24"/>
                <w:lang w:val="en-US" w:eastAsia="zh-CN"/>
              </w:rPr>
              <w:t>3</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eastAsia="宋体" w:cs="Times New Roman"/>
                <w:color w:val="auto"/>
                <w:kern w:val="2"/>
                <w:sz w:val="22"/>
                <w:szCs w:val="24"/>
                <w:lang w:val="zh-CN"/>
              </w:rPr>
            </w:pPr>
            <w:r>
              <w:rPr>
                <w:rFonts w:hint="eastAsia" w:ascii="宋体" w:hAnsi="宋体"/>
                <w:color w:val="auto"/>
                <w:sz w:val="18"/>
                <w:szCs w:val="24"/>
                <w:lang w:val="zh-CN"/>
              </w:rPr>
              <w:t>哲学与人生</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0"/>
              <w:jc w:val="both"/>
              <w:textAlignment w:val="auto"/>
              <w:rPr>
                <w:rFonts w:hint="eastAsia" w:ascii="宋体" w:hAnsi="宋体" w:eastAsia="宋体" w:cs="Times New Roman"/>
                <w:color w:val="auto"/>
                <w:kern w:val="2"/>
                <w:sz w:val="22"/>
                <w:szCs w:val="24"/>
                <w:lang w:val="zh-CN"/>
              </w:rPr>
            </w:pPr>
            <w:r>
              <w:rPr>
                <w:rFonts w:hint="eastAsia" w:ascii="宋体" w:hAnsi="宋体"/>
                <w:color w:val="auto"/>
                <w:sz w:val="18"/>
                <w:szCs w:val="24"/>
                <w:lang w:val="zh-CN"/>
              </w:rPr>
              <w:t>阐明马克思主义哲学是科学的世界观和方法论，讲述辩证唯物主义和历史唯物主义基本观点及其对人生成长的意义；阐述社会生活及个人成长中进行正确价值判断和行为选择的意义；引导学生弘扬和践行社会主义核心价值观，为学生成长奠定正确的世界观、人生观和价值观基础。</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0"/>
              <w:jc w:val="both"/>
              <w:textAlignment w:val="auto"/>
              <w:rPr>
                <w:rFonts w:hint="eastAsia" w:ascii="宋体" w:hAnsi="宋体"/>
                <w:color w:val="auto"/>
                <w:sz w:val="18"/>
                <w:szCs w:val="24"/>
                <w:lang w:val="zh-CN"/>
              </w:rPr>
            </w:pPr>
            <w:r>
              <w:rPr>
                <w:rFonts w:hint="eastAsia" w:ascii="宋体" w:hAnsi="宋体"/>
                <w:color w:val="auto"/>
                <w:sz w:val="18"/>
                <w:szCs w:val="24"/>
                <w:lang w:val="zh-CN"/>
              </w:rPr>
              <w:t>通过本部分内容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w:t>
            </w:r>
          </w:p>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18"/>
                <w:szCs w:val="24"/>
                <w:lang w:val="zh-CN"/>
              </w:rPr>
            </w:pPr>
            <w:r>
              <w:rPr>
                <w:rFonts w:hint="eastAsia" w:ascii="宋体" w:hAnsi="宋体"/>
                <w:color w:val="auto"/>
                <w:sz w:val="18"/>
                <w:szCs w:val="24"/>
                <w:lang w:val="zh-CN"/>
              </w:rPr>
              <w:t>中做出正确的价值判断和行为选择，自觉弘扬和践行社会主义核心价值观，为形成正确的世界观、人生观和价值观奠定基础。</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eastAsia="宋体" w:cs="Times New Roman"/>
                <w:color w:val="auto"/>
                <w:kern w:val="2"/>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eastAsia="宋体"/>
                <w:color w:val="auto"/>
                <w:sz w:val="22"/>
                <w:szCs w:val="24"/>
                <w:lang w:val="en-US" w:eastAsia="zh-CN"/>
              </w:rPr>
            </w:pPr>
            <w:r>
              <w:rPr>
                <w:rFonts w:hint="eastAsia" w:ascii="宋体" w:hAnsi="宋体"/>
                <w:color w:val="auto"/>
                <w:sz w:val="22"/>
                <w:szCs w:val="24"/>
                <w:lang w:val="en-US" w:eastAsia="zh-CN"/>
              </w:rPr>
              <w:t>4</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color w:val="auto"/>
                <w:sz w:val="22"/>
                <w:szCs w:val="24"/>
                <w:lang w:val="zh-CN"/>
              </w:rPr>
            </w:pPr>
            <w:r>
              <w:rPr>
                <w:rFonts w:hint="eastAsia" w:ascii="宋体" w:hAnsi="宋体"/>
                <w:color w:val="auto"/>
                <w:sz w:val="18"/>
                <w:szCs w:val="24"/>
                <w:lang w:val="zh-CN"/>
              </w:rPr>
              <w:t>职业道德与法治</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着眼于提高中职学生的职业道德素质和法治素养，对学生进行职业道德和法治教育。帮助学生理解全面依法治国的总目标和基本要求，了解职业道德和法律规范，增强职业道德和法治意识，养成爱岗敬业、依法办事的思维方式和行为习惯。</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要求规范自己的言行，做恪守道德规范、尊法学法守法用法的好公民。</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21"/>
                <w:szCs w:val="24"/>
                <w:lang w:val="zh-CN"/>
              </w:rPr>
              <w:t>5</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color w:val="auto"/>
                <w:sz w:val="22"/>
                <w:szCs w:val="24"/>
                <w:lang w:val="zh-CN"/>
              </w:rPr>
            </w:pPr>
            <w:r>
              <w:rPr>
                <w:rFonts w:hint="eastAsia" w:ascii="宋体" w:hAnsi="宋体"/>
                <w:color w:val="auto"/>
                <w:sz w:val="18"/>
                <w:szCs w:val="24"/>
                <w:lang w:val="zh-CN"/>
              </w:rPr>
              <w:t>语文</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18"/>
                <w:szCs w:val="24"/>
                <w:lang w:val="zh-CN"/>
              </w:rPr>
            </w:pPr>
            <w:r>
              <w:rPr>
                <w:rFonts w:hint="eastAsia" w:ascii="宋体" w:hAnsi="宋体"/>
                <w:color w:val="auto"/>
                <w:sz w:val="18"/>
                <w:szCs w:val="24"/>
                <w:lang w:val="zh-CN"/>
              </w:rPr>
              <w:t>中等职业学校语文课程是各专业学生必修的公共基础课程，其任务是在义务教育的基础上，进一步培养学生掌握基础知识和基本</w:t>
            </w:r>
            <w:r>
              <w:rPr>
                <w:rFonts w:hint="eastAsia" w:ascii="宋体" w:hAnsi="宋体"/>
                <w:color w:val="auto"/>
                <w:sz w:val="18"/>
                <w:szCs w:val="24"/>
                <w:lang w:val="en-US" w:eastAsia="zh-CN"/>
              </w:rPr>
              <w:t>技</w:t>
            </w:r>
            <w:r>
              <w:rPr>
                <w:rFonts w:hint="eastAsia" w:ascii="宋体" w:hAnsi="宋体"/>
                <w:color w:val="auto"/>
                <w:sz w:val="18"/>
                <w:szCs w:val="24"/>
                <w:lang w:val="zh-CN"/>
              </w:rPr>
              <w:t>能，强化关键能力，使学生具有较强的语言文字运用能力、思维能力和审美能力，传承和弘扬中华优秀文化，接受人类进步文化，汲取人</w:t>
            </w:r>
          </w:p>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类文明优秀成果，形成良好的思想道德品质、科学素养和人文素养，为学生学好专业知识与技能，提高就业创业能力和终身发展能力，成为全面发展的高素质劳动者和技术技能人才奠定基础。</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left"/>
              <w:rPr>
                <w:rFonts w:hint="eastAsia" w:ascii="宋体" w:hAnsi="宋体" w:eastAsia="宋体"/>
                <w:color w:val="auto"/>
                <w:sz w:val="22"/>
                <w:szCs w:val="24"/>
                <w:lang w:val="en-US" w:eastAsia="zh-CN"/>
              </w:rPr>
            </w:pPr>
            <w:r>
              <w:rPr>
                <w:rFonts w:hint="eastAsia" w:ascii="宋体" w:hAnsi="宋体"/>
                <w:color w:val="auto"/>
                <w:sz w:val="15"/>
                <w:szCs w:val="15"/>
                <w:lang w:val="zh-CN"/>
              </w:rPr>
              <w:t>7</w:t>
            </w:r>
            <w:r>
              <w:rPr>
                <w:rFonts w:hint="eastAsia" w:ascii="宋体" w:hAnsi="宋体"/>
                <w:color w:val="auto"/>
                <w:sz w:val="15"/>
                <w:szCs w:val="15"/>
                <w:lang w:val="en-US" w:eastAsia="zh-CN"/>
              </w:rPr>
              <w:t>0+68</w:t>
            </w:r>
            <w:r>
              <w:rPr>
                <w:rFonts w:hint="eastAsia" w:ascii="宋体" w:hAnsi="宋体"/>
                <w:color w:val="auto"/>
                <w:sz w:val="15"/>
                <w:szCs w:val="15"/>
                <w:vertAlign w:val="superscript"/>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21"/>
                <w:szCs w:val="24"/>
                <w:lang w:val="zh-CN"/>
              </w:rPr>
              <w:t>6</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color w:val="auto"/>
                <w:sz w:val="22"/>
                <w:szCs w:val="24"/>
                <w:lang w:val="zh-CN"/>
              </w:rPr>
            </w:pPr>
            <w:r>
              <w:rPr>
                <w:rFonts w:hint="eastAsia" w:ascii="宋体" w:hAnsi="宋体"/>
                <w:color w:val="auto"/>
                <w:sz w:val="18"/>
                <w:szCs w:val="24"/>
                <w:lang w:val="zh-CN"/>
              </w:rPr>
              <w:t>数学</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进一步培养学生的基本运算能力、基本计算工具使用能力、空间想像能力、数形结合能力、思维能力和简单实际应用能力。为学习专业知识、掌握职业技能、继续学习和终身发展奠定基础。</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依据《中等职业学校数学教学大纲》开设，并注重在职业模块的教学内容中体现专业特色，进一步培养学生的基本运算能力、基本计算工具使用能力、空间想像能力、数形结合能力、思维能力和简单实际应用能力。通过本课程的学习，提高学生分析问题和解决问题的能力，发展学生的创新意识，进一步培养学生的科学思维方法和辩证唯物主义思想。培养学生掌握必要的数学基础知识，具备必需的相关技能与能力，为学习专业知识、掌握职业技能、继续学习和终身发展奠定基础。</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left"/>
              <w:rPr>
                <w:rFonts w:hint="eastAsia" w:ascii="宋体" w:hAnsi="宋体"/>
                <w:color w:val="auto"/>
                <w:sz w:val="22"/>
                <w:szCs w:val="24"/>
                <w:lang w:val="zh-CN"/>
              </w:rPr>
            </w:pPr>
            <w:r>
              <w:rPr>
                <w:rFonts w:hint="eastAsia" w:ascii="宋体" w:hAnsi="宋体" w:eastAsia="宋体"/>
                <w:color w:val="auto"/>
                <w:sz w:val="15"/>
                <w:szCs w:val="15"/>
                <w:lang w:val="zh-CN"/>
              </w:rPr>
              <w:t>34</w:t>
            </w:r>
            <w:r>
              <w:rPr>
                <w:rFonts w:hint="eastAsia" w:ascii="宋体" w:hAnsi="宋体" w:eastAsia="宋体"/>
                <w:color w:val="auto"/>
                <w:sz w:val="15"/>
                <w:szCs w:val="15"/>
                <w:lang w:val="en-US" w:eastAsia="zh-CN"/>
              </w:rPr>
              <w:t>+70</w:t>
            </w:r>
            <w:r>
              <w:rPr>
                <w:rFonts w:hint="eastAsia" w:ascii="宋体" w:hAnsi="宋体" w:eastAsia="宋体"/>
                <w:color w:val="auto"/>
                <w:sz w:val="15"/>
                <w:szCs w:val="15"/>
                <w:vertAlign w:val="superscript"/>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21"/>
                <w:szCs w:val="24"/>
                <w:lang w:val="zh-CN"/>
              </w:rPr>
              <w:t>7</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color w:val="auto"/>
                <w:sz w:val="22"/>
                <w:szCs w:val="24"/>
                <w:lang w:val="zh-CN"/>
              </w:rPr>
            </w:pPr>
            <w:r>
              <w:rPr>
                <w:rFonts w:hint="eastAsia" w:ascii="宋体" w:hAnsi="宋体"/>
                <w:color w:val="auto"/>
                <w:sz w:val="18"/>
                <w:szCs w:val="24"/>
                <w:lang w:val="zh-CN"/>
              </w:rPr>
              <w:t>英语</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在初中英语教学的基础上，使学生巩固、扩大基础知识，培养听、说、读、写的基本技能；注重培养学生运用英语进行交际的能力和继续学习的能力；激发和培养学生的学习兴趣，帮助学生树立自信心，养成良好的学习习惯，提高自主学习的能力，形成有效的学习策略。</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18"/>
                <w:szCs w:val="24"/>
                <w:lang w:val="zh-CN"/>
              </w:rPr>
            </w:pPr>
            <w:r>
              <w:rPr>
                <w:rFonts w:hint="eastAsia" w:ascii="宋体" w:hAnsi="宋体"/>
                <w:color w:val="auto"/>
                <w:sz w:val="18"/>
                <w:szCs w:val="24"/>
                <w:lang w:val="zh-CN"/>
              </w:rPr>
              <w:t>使学生在了解并尊重国外优秀文化传统的同时，更好地理解和热爱中华民族的优秀文化传统，提高思想品德修养，形成健全的人格，培养主动参与意识和合作精神，开发学生的语言能力和运用英语进行真实交际的能力，为学生的继续发展打下良好的基础。</w:t>
            </w:r>
          </w:p>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 xml:space="preserve">                                       </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rPr>
                <w:rFonts w:hint="eastAsia" w:ascii="宋体" w:hAnsi="宋体" w:eastAsia="宋体"/>
                <w:color w:val="auto"/>
                <w:sz w:val="22"/>
                <w:szCs w:val="24"/>
                <w:lang w:val="en-US" w:eastAsia="zh-CN"/>
              </w:rPr>
            </w:pPr>
            <w:r>
              <w:rPr>
                <w:rFonts w:hint="eastAsia" w:ascii="宋体" w:hAnsi="宋体" w:eastAsia="宋体"/>
                <w:color w:val="auto"/>
                <w:sz w:val="15"/>
                <w:szCs w:val="15"/>
                <w:lang w:val="zh-CN"/>
              </w:rPr>
              <w:t>7</w:t>
            </w:r>
            <w:r>
              <w:rPr>
                <w:rFonts w:hint="eastAsia" w:ascii="宋体" w:hAnsi="宋体" w:eastAsia="宋体"/>
                <w:color w:val="auto"/>
                <w:sz w:val="15"/>
                <w:szCs w:val="15"/>
                <w:lang w:val="en-US" w:eastAsia="zh-CN"/>
              </w:rPr>
              <w:t>0+68</w:t>
            </w:r>
            <w:r>
              <w:rPr>
                <w:rFonts w:hint="eastAsia" w:ascii="宋体" w:hAnsi="宋体" w:eastAsia="宋体"/>
                <w:color w:val="auto"/>
                <w:sz w:val="15"/>
                <w:szCs w:val="15"/>
                <w:vertAlign w:val="superscript"/>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21"/>
                <w:szCs w:val="24"/>
                <w:lang w:val="zh-CN"/>
              </w:rPr>
              <w:t>8</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信息技术</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通过理论知识学习、基础技能训练和综合应用实践，培养学生符合时代要求的信息素养和适应职业发展需要的信息能力。</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default" w:ascii="宋体" w:hAnsi="宋体"/>
                <w:color w:val="auto"/>
                <w:sz w:val="22"/>
                <w:szCs w:val="24"/>
                <w:lang w:val="en-US"/>
              </w:rPr>
            </w:pPr>
            <w:r>
              <w:rPr>
                <w:rFonts w:hint="eastAsia" w:ascii="宋体" w:hAnsi="宋体"/>
                <w:color w:val="auto"/>
                <w:sz w:val="18"/>
                <w:szCs w:val="24"/>
                <w:lang w:val="zh-CN"/>
              </w:rPr>
              <w:t>让学生</w:t>
            </w:r>
            <w:r>
              <w:rPr>
                <w:rFonts w:hint="eastAsia" w:ascii="宋体" w:hAnsi="宋体"/>
                <w:color w:val="auto"/>
                <w:sz w:val="18"/>
                <w:szCs w:val="24"/>
                <w:lang w:val="en-US" w:eastAsia="zh-CN"/>
              </w:rPr>
              <w:t>掌握信息技术设备与系统操作、网络应用、</w:t>
            </w:r>
            <w:r>
              <w:rPr>
                <w:rFonts w:hint="eastAsia" w:ascii="宋体" w:hAnsi="宋体"/>
                <w:color w:val="auto"/>
                <w:sz w:val="18"/>
                <w:szCs w:val="24"/>
                <w:lang w:val="zh-CN"/>
              </w:rPr>
              <w:t>图文</w:t>
            </w:r>
            <w:r>
              <w:rPr>
                <w:rFonts w:hint="eastAsia" w:ascii="宋体" w:hAnsi="宋体"/>
                <w:color w:val="auto"/>
                <w:sz w:val="18"/>
                <w:szCs w:val="24"/>
                <w:lang w:val="en-US" w:eastAsia="zh-CN"/>
              </w:rPr>
              <w:t>编辑</w:t>
            </w:r>
            <w:r>
              <w:rPr>
                <w:rFonts w:hint="eastAsia" w:ascii="宋体" w:hAnsi="宋体"/>
                <w:color w:val="auto"/>
                <w:sz w:val="18"/>
                <w:szCs w:val="24"/>
                <w:lang w:val="zh-CN"/>
              </w:rPr>
              <w:t>、</w:t>
            </w:r>
            <w:r>
              <w:rPr>
                <w:rFonts w:hint="eastAsia" w:ascii="宋体" w:hAnsi="宋体"/>
                <w:color w:val="auto"/>
                <w:sz w:val="18"/>
                <w:szCs w:val="24"/>
                <w:lang w:val="en-US" w:eastAsia="zh-CN"/>
              </w:rPr>
              <w:t>数据处理、信息安全和人工智能等相关知识和技能，综合应用信息技术解决生产、生活和学习情境中各种问题；在数字化学习与创新过程中培养独立思考和主动探究能力，不断强化认知、合作、创新能力，为职业能力的提升奠定基础。</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rPr>
                <w:rFonts w:hint="eastAsia" w:ascii="宋体" w:hAnsi="宋体" w:eastAsia="宋体"/>
                <w:color w:val="auto"/>
                <w:sz w:val="22"/>
                <w:szCs w:val="24"/>
                <w:lang w:val="en-US" w:eastAsia="zh-CN"/>
              </w:rPr>
            </w:pPr>
            <w:r>
              <w:rPr>
                <w:rFonts w:hint="eastAsia" w:ascii="宋体" w:hAnsi="宋体" w:eastAsia="宋体"/>
                <w:color w:val="auto"/>
                <w:sz w:val="15"/>
                <w:szCs w:val="15"/>
                <w:lang w:val="zh-CN"/>
              </w:rPr>
              <w:t>7</w:t>
            </w:r>
            <w:r>
              <w:rPr>
                <w:rFonts w:hint="eastAsia" w:ascii="宋体" w:hAnsi="宋体" w:eastAsia="宋体"/>
                <w:color w:val="auto"/>
                <w:sz w:val="15"/>
                <w:szCs w:val="15"/>
                <w:lang w:val="en-US" w:eastAsia="zh-CN"/>
              </w:rPr>
              <w:t>0+36</w:t>
            </w:r>
            <w:r>
              <w:rPr>
                <w:rFonts w:hint="eastAsia" w:ascii="宋体" w:hAnsi="宋体" w:eastAsia="宋体"/>
                <w:color w:val="auto"/>
                <w:sz w:val="15"/>
                <w:szCs w:val="15"/>
                <w:vertAlign w:val="superscript"/>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21"/>
                <w:szCs w:val="24"/>
                <w:lang w:val="zh-CN"/>
              </w:rPr>
              <w:t>9</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color w:val="auto"/>
                <w:sz w:val="22"/>
                <w:szCs w:val="24"/>
                <w:lang w:val="zh-CN"/>
              </w:rPr>
            </w:pPr>
            <w:r>
              <w:rPr>
                <w:rFonts w:hint="eastAsia" w:ascii="宋体" w:hAnsi="宋体"/>
                <w:color w:val="auto"/>
                <w:sz w:val="18"/>
                <w:szCs w:val="24"/>
                <w:lang w:val="zh-CN"/>
              </w:rPr>
              <w:t>体育与健康</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使学生初步掌握体育的基本知识、基本技术和基本技能。增强学生的体质，锻炼学生的意志品质，养成良好的生活习惯。</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依据《中等职业学校体育与健康教学指导纲要》开设，通过体育课的教学，增强学生的体质，锻炼学生的意志品质，养成良好的生活习惯，培养德、智、体、</w:t>
            </w:r>
            <w:r>
              <w:rPr>
                <w:rFonts w:hint="eastAsia" w:ascii="宋体" w:hAnsi="宋体"/>
                <w:color w:val="auto"/>
                <w:sz w:val="18"/>
                <w:szCs w:val="24"/>
                <w:lang w:val="en-US" w:eastAsia="zh-CN"/>
              </w:rPr>
              <w:t>美、劳</w:t>
            </w:r>
            <w:r>
              <w:rPr>
                <w:rFonts w:hint="eastAsia" w:ascii="宋体" w:hAnsi="宋体"/>
                <w:color w:val="auto"/>
                <w:sz w:val="18"/>
                <w:szCs w:val="24"/>
                <w:lang w:val="zh-CN"/>
              </w:rPr>
              <w:t>全面发展的社会主义现代化建设的合格人才。使学生初步掌握体育的基本知识、基本技术和基本技能。</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color w:val="auto"/>
                <w:sz w:val="22"/>
                <w:szCs w:val="24"/>
                <w:lang w:val="zh-CN"/>
              </w:rPr>
            </w:pPr>
            <w:r>
              <w:rPr>
                <w:rFonts w:hint="eastAsia" w:ascii="宋体" w:hAnsi="宋体"/>
                <w:color w:val="auto"/>
                <w:sz w:val="21"/>
                <w:szCs w:val="24"/>
                <w:lang w:val="zh-CN"/>
              </w:rPr>
              <w:t>10</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color w:val="auto"/>
                <w:sz w:val="22"/>
                <w:szCs w:val="24"/>
                <w:lang w:val="zh-CN"/>
              </w:rPr>
            </w:pPr>
            <w:r>
              <w:rPr>
                <w:rFonts w:hint="eastAsia" w:ascii="宋体" w:hAnsi="宋体"/>
                <w:color w:val="auto"/>
                <w:sz w:val="18"/>
                <w:szCs w:val="24"/>
                <w:lang w:val="zh-CN"/>
              </w:rPr>
              <w:t>人际沟通</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default" w:ascii="宋体" w:hAnsi="宋体" w:eastAsia="宋体"/>
                <w:color w:val="auto"/>
                <w:sz w:val="22"/>
                <w:szCs w:val="24"/>
                <w:lang w:val="en-US" w:eastAsia="zh-CN"/>
              </w:rPr>
            </w:pPr>
            <w:r>
              <w:rPr>
                <w:rFonts w:hint="eastAsia" w:ascii="宋体" w:hAnsi="宋体"/>
                <w:color w:val="auto"/>
                <w:sz w:val="18"/>
                <w:szCs w:val="18"/>
                <w:lang w:val="en-US" w:eastAsia="zh-CN"/>
              </w:rPr>
              <w:t>以交流沟通能力和社会融合能力的培养为课程目标，为学生的可持续发展打下良好的基础，全面提升学生的综合素质和社会竞争能力。</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通过学习人际沟通的相关理论和实务，使学生了解人际沟通的基本原则并掌握实用的沟通技巧，从而全面培养学生的沟通实践能力，提高学生的综合素质和社会适应性。</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rPr>
                <w:rFonts w:hint="eastAsia" w:ascii="宋体" w:hAnsi="宋体" w:eastAsia="宋体"/>
                <w:color w:val="auto"/>
                <w:sz w:val="22"/>
                <w:szCs w:val="24"/>
                <w:lang w:val="en-US" w:eastAsia="zh-CN"/>
              </w:rPr>
            </w:pPr>
            <w:r>
              <w:rPr>
                <w:rFonts w:hint="eastAsia" w:ascii="宋体" w:hAnsi="宋体"/>
                <w:color w:val="auto"/>
                <w:sz w:val="18"/>
                <w:szCs w:val="24"/>
                <w:lang w:val="zh-CN"/>
              </w:rPr>
              <w:t>3</w:t>
            </w:r>
            <w:r>
              <w:rPr>
                <w:rFonts w:hint="eastAsia" w:ascii="宋体" w:hAnsi="宋体"/>
                <w:color w:val="auto"/>
                <w:sz w:val="18"/>
                <w:szCs w:val="24"/>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eastAsia="宋体"/>
                <w:color w:val="auto"/>
                <w:sz w:val="22"/>
                <w:szCs w:val="24"/>
                <w:lang w:val="en-US" w:eastAsia="zh-CN"/>
              </w:rPr>
            </w:pPr>
            <w:r>
              <w:rPr>
                <w:rFonts w:hint="eastAsia" w:ascii="宋体" w:hAnsi="宋体"/>
                <w:color w:val="auto"/>
                <w:sz w:val="21"/>
                <w:szCs w:val="24"/>
                <w:lang w:val="zh-CN"/>
              </w:rPr>
              <w:t>1</w:t>
            </w:r>
            <w:r>
              <w:rPr>
                <w:rFonts w:hint="eastAsia" w:ascii="宋体" w:hAnsi="宋体"/>
                <w:color w:val="auto"/>
                <w:sz w:val="21"/>
                <w:szCs w:val="24"/>
                <w:lang w:val="en-US" w:eastAsia="zh-CN"/>
              </w:rPr>
              <w:t>1</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color w:val="auto"/>
                <w:sz w:val="22"/>
                <w:szCs w:val="24"/>
                <w:lang w:val="zh-CN"/>
              </w:rPr>
            </w:pPr>
            <w:r>
              <w:rPr>
                <w:rFonts w:hint="eastAsia" w:ascii="宋体" w:hAnsi="宋体"/>
                <w:color w:val="auto"/>
                <w:sz w:val="18"/>
                <w:szCs w:val="24"/>
                <w:lang w:val="zh-CN"/>
              </w:rPr>
              <w:t>公共艺术</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通过艺术学习和艺术活动，进一步学习艺术知识和技能，了解不同艺术类型的表现形式、审美特征和相互之间的联系和区别，培养艺术鉴赏兴趣；掌握欣赏艺术作品和创作艺术作品的基本方法，学会运用有关的基本知识、技能和原理，培养提升生活品质意识，美化环境生活，使学生在艺术感知、审美鉴赏，创意表达和文化理解与传承艺术核心素养方面获得发展，成为具有高尚道德情操和健康审美情趣的高素质技术技能人才。</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en-US" w:eastAsia="zh-CN"/>
              </w:rPr>
              <w:t>内容</w:t>
            </w:r>
            <w:r>
              <w:rPr>
                <w:rFonts w:hint="eastAsia" w:ascii="宋体" w:hAnsi="宋体"/>
                <w:color w:val="auto"/>
                <w:sz w:val="18"/>
                <w:szCs w:val="24"/>
                <w:lang w:val="zh-CN"/>
              </w:rPr>
              <w:t>分为美术篇和音乐篇，系统地将艺术发展各历史阶段的典型代表作品进行整合，每个单元自成体系，容纳一个时期或一类的内容，每一课采用点辐射的方法，围绕所选典型作品，提供必要的扩展链接，扩大了知识面，增强了可读性，促进学生审美能力和综合能力的提升。引导学生在音乐作品、美术作品以及舞蹈、戏剧等作品的欣赏过程中，运用以往的生活经验及专业学习，增强自身实践以及与他人分享合作的能力，提高职业能力和生活品质。</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left"/>
              <w:rPr>
                <w:rFonts w:hint="eastAsia" w:ascii="宋体" w:hAnsi="宋体"/>
                <w:color w:val="auto"/>
                <w:sz w:val="22"/>
                <w:szCs w:val="24"/>
                <w:lang w:val="zh-CN"/>
              </w:rPr>
            </w:pPr>
            <w:r>
              <w:rPr>
                <w:rFonts w:hint="eastAsia" w:ascii="宋体" w:hAnsi="宋体"/>
                <w:color w:val="auto"/>
                <w:sz w:val="18"/>
                <w:szCs w:val="24"/>
                <w:lang w:val="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eastAsia" w:ascii="宋体" w:hAnsi="宋体" w:eastAsia="宋体"/>
                <w:color w:val="auto"/>
                <w:sz w:val="22"/>
                <w:szCs w:val="24"/>
                <w:lang w:val="en-US" w:eastAsia="zh-CN"/>
              </w:rPr>
            </w:pPr>
            <w:r>
              <w:rPr>
                <w:rFonts w:hint="eastAsia" w:ascii="宋体" w:hAnsi="宋体"/>
                <w:color w:val="auto"/>
                <w:sz w:val="21"/>
                <w:szCs w:val="24"/>
                <w:lang w:val="zh-CN"/>
              </w:rPr>
              <w:t>1</w:t>
            </w:r>
            <w:r>
              <w:rPr>
                <w:rFonts w:hint="eastAsia" w:ascii="宋体" w:hAnsi="宋体"/>
                <w:color w:val="auto"/>
                <w:sz w:val="21"/>
                <w:szCs w:val="24"/>
                <w:lang w:val="en-US" w:eastAsia="zh-CN"/>
              </w:rPr>
              <w:t>2</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18"/>
                <w:szCs w:val="24"/>
                <w:lang w:val="zh-CN"/>
              </w:rPr>
            </w:pPr>
          </w:p>
          <w:p>
            <w:pPr>
              <w:spacing w:beforeLines="0" w:afterLines="0" w:line="360" w:lineRule="auto"/>
              <w:ind w:left="0" w:leftChars="0" w:firstLine="0" w:firstLineChars="0"/>
              <w:jc w:val="both"/>
              <w:rPr>
                <w:rFonts w:hint="eastAsia" w:ascii="宋体" w:hAnsi="宋体"/>
                <w:color w:val="auto"/>
                <w:sz w:val="18"/>
                <w:szCs w:val="24"/>
                <w:lang w:val="zh-CN"/>
              </w:rPr>
            </w:pPr>
            <w:r>
              <w:rPr>
                <w:rFonts w:hint="eastAsia" w:ascii="宋体" w:hAnsi="宋体"/>
                <w:color w:val="auto"/>
                <w:sz w:val="18"/>
                <w:szCs w:val="24"/>
                <w:lang w:val="zh-CN"/>
              </w:rPr>
              <w:t>历史</w:t>
            </w:r>
          </w:p>
          <w:p>
            <w:pPr>
              <w:spacing w:beforeLines="0" w:afterLines="0" w:line="360" w:lineRule="auto"/>
              <w:ind w:firstLine="440" w:firstLineChars="200"/>
              <w:jc w:val="center"/>
              <w:rPr>
                <w:rFonts w:hint="eastAsia" w:ascii="宋体" w:hAnsi="宋体"/>
                <w:color w:val="auto"/>
                <w:sz w:val="22"/>
                <w:szCs w:val="24"/>
                <w:lang w:val="zh-CN"/>
              </w:rPr>
            </w:pP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eastAsia="宋体"/>
                <w:color w:val="auto"/>
                <w:sz w:val="22"/>
                <w:szCs w:val="24"/>
                <w:lang w:val="en-US" w:eastAsia="zh-CN"/>
              </w:rPr>
            </w:pPr>
            <w:r>
              <w:rPr>
                <w:rFonts w:hint="eastAsia" w:ascii="宋体" w:hAnsi="宋体"/>
                <w:color w:val="auto"/>
                <w:sz w:val="18"/>
                <w:szCs w:val="24"/>
                <w:lang w:val="zh-CN"/>
              </w:rPr>
              <w:t>落实立德树人的根本任务，使学生通过历史课程的学习，掌握必备的历史知识，形成历史学科核心素养。</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学生通过学科学习与运用而逐步形成的正确价值观念、必备品格和关键能力。历史学科核心素养包括唯物史观、时空观念、史料实证、历史解释、家国情怀五个方面。通过学科核心素养的培育，达到立德树人的要求。</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both"/>
              <w:rPr>
                <w:rFonts w:hint="eastAsia" w:ascii="宋体" w:hAnsi="宋体" w:eastAsia="宋体"/>
                <w:color w:val="auto"/>
                <w:sz w:val="22"/>
                <w:szCs w:val="24"/>
                <w:lang w:val="en-US" w:eastAsia="zh-CN"/>
              </w:rPr>
            </w:pPr>
            <w:r>
              <w:rPr>
                <w:rFonts w:hint="eastAsia" w:ascii="宋体" w:hAnsi="宋体"/>
                <w:color w:val="auto"/>
                <w:sz w:val="18"/>
                <w:szCs w:val="24"/>
                <w:lang w:val="zh-CN"/>
              </w:rPr>
              <w:t>3</w:t>
            </w:r>
            <w:r>
              <w:rPr>
                <w:rFonts w:hint="eastAsia" w:ascii="宋体" w:hAnsi="宋体"/>
                <w:color w:val="auto"/>
                <w:sz w:val="18"/>
                <w:szCs w:val="24"/>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left="0" w:leftChars="0" w:firstLine="0" w:firstLineChars="0"/>
              <w:jc w:val="center"/>
              <w:rPr>
                <w:rFonts w:hint="default" w:ascii="宋体" w:hAnsi="宋体" w:eastAsia="宋体"/>
                <w:color w:val="auto"/>
                <w:sz w:val="21"/>
                <w:szCs w:val="24"/>
                <w:lang w:val="en-US" w:eastAsia="zh-CN"/>
              </w:rPr>
            </w:pPr>
            <w:r>
              <w:rPr>
                <w:rFonts w:hint="eastAsia" w:ascii="宋体" w:hAnsi="宋体"/>
                <w:color w:val="auto"/>
                <w:sz w:val="21"/>
                <w:szCs w:val="24"/>
                <w:lang w:val="en-US" w:eastAsia="zh-CN"/>
              </w:rPr>
              <w:t>13</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ind w:left="0" w:leftChars="0" w:firstLine="0" w:firstLineChars="0"/>
              <w:jc w:val="both"/>
              <w:rPr>
                <w:rFonts w:hint="eastAsia" w:ascii="Calibri" w:hAnsi="Calibri" w:eastAsia="宋体" w:cs="Times New Roman"/>
                <w:kern w:val="2"/>
                <w:sz w:val="18"/>
                <w:szCs w:val="18"/>
                <w:lang w:val="zh-CN" w:eastAsia="zh-CN"/>
              </w:rPr>
            </w:pPr>
            <w:r>
              <w:rPr>
                <w:rFonts w:hint="eastAsia"/>
                <w:sz w:val="18"/>
                <w:szCs w:val="18"/>
                <w:lang w:val="en-US" w:eastAsia="zh-CN"/>
              </w:rPr>
              <w:t>劳动教育</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line="320" w:lineRule="exact"/>
              <w:ind w:firstLine="360" w:firstLineChars="200"/>
              <w:jc w:val="both"/>
              <w:textAlignment w:val="auto"/>
              <w:rPr>
                <w:rFonts w:hint="eastAsia" w:ascii="宋体" w:hAnsi="宋体" w:eastAsia="宋体" w:cs="宋体"/>
                <w:kern w:val="2"/>
                <w:sz w:val="18"/>
                <w:szCs w:val="18"/>
                <w:lang w:val="zh-CN" w:eastAsia="zh-CN"/>
              </w:rPr>
            </w:pPr>
            <w:r>
              <w:rPr>
                <w:rFonts w:hint="eastAsia" w:ascii="宋体" w:hAnsi="宋体" w:eastAsia="宋体" w:cs="宋体"/>
                <w:sz w:val="18"/>
                <w:szCs w:val="18"/>
                <w:lang w:eastAsia="zh-CN"/>
              </w:rPr>
              <w:t xml:space="preserve">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通过劳动教育必修课，使学生能够正确理解和形成马克思主义劳动观，牢固树立劳动最光荣、劳动最崇高、劳动最伟大、劳动最美丽的劳动观念；促进学生体会劳动创造美好生活，</w:t>
            </w:r>
            <w:r>
              <w:rPr>
                <w:rFonts w:hint="eastAsia" w:ascii="宋体" w:hAnsi="宋体" w:eastAsia="宋体" w:cs="宋体"/>
                <w:color w:val="000000"/>
                <w:sz w:val="18"/>
                <w:szCs w:val="18"/>
                <w:lang w:eastAsia="zh-CN"/>
              </w:rPr>
              <w:t>体认</w:t>
            </w:r>
            <w:r>
              <w:rPr>
                <w:rFonts w:hint="eastAsia" w:ascii="宋体" w:hAnsi="宋体" w:eastAsia="宋体" w:cs="宋体"/>
                <w:sz w:val="18"/>
                <w:szCs w:val="18"/>
                <w:lang w:eastAsia="zh-CN"/>
              </w:rPr>
              <w:t>劳动不分贵贱，热爱劳动，尊重普通劳动者，培养勤俭、奋斗、创新、奉献的劳动精神;为学生具备满足生存发展需要的基本劳动能力和形成良好劳动习惯奠定基础，培养德智体美劳全面发展的社会主义建设者和接班人。</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line="320" w:lineRule="exact"/>
              <w:ind w:firstLine="360" w:firstLineChars="200"/>
              <w:jc w:val="both"/>
              <w:textAlignment w:val="auto"/>
              <w:rPr>
                <w:rFonts w:hint="eastAsia" w:ascii="宋体" w:hAnsi="宋体" w:eastAsia="宋体" w:cs="宋体"/>
                <w:kern w:val="2"/>
                <w:sz w:val="18"/>
                <w:szCs w:val="18"/>
                <w:lang w:val="zh-CN" w:eastAsia="zh-CN"/>
              </w:rPr>
            </w:pPr>
            <w:r>
              <w:rPr>
                <w:rFonts w:hint="eastAsia" w:ascii="宋体" w:hAnsi="宋体" w:eastAsia="宋体" w:cs="宋体"/>
                <w:sz w:val="18"/>
                <w:szCs w:val="18"/>
              </w:rPr>
              <w:t>掌握劳动对中职学生全面发展的意义</w:t>
            </w:r>
            <w:r>
              <w:rPr>
                <w:rFonts w:hint="eastAsia" w:ascii="宋体" w:hAnsi="宋体" w:eastAsia="宋体" w:cs="宋体"/>
                <w:sz w:val="18"/>
                <w:szCs w:val="18"/>
                <w:lang w:eastAsia="zh-CN"/>
              </w:rPr>
              <w:t>；</w:t>
            </w:r>
            <w:r>
              <w:rPr>
                <w:rFonts w:hint="eastAsia" w:ascii="宋体" w:hAnsi="宋体" w:eastAsia="宋体" w:cs="宋体"/>
                <w:sz w:val="18"/>
                <w:szCs w:val="18"/>
              </w:rPr>
              <w:t>具体掌握日常生活劳动、服务性劳动对中职学生成长的意义、掌握日常生活劳动、服务性劳动要求及安全注意事项</w:t>
            </w:r>
            <w:r>
              <w:rPr>
                <w:rFonts w:hint="eastAsia" w:ascii="宋体" w:hAnsi="宋体" w:eastAsia="宋体" w:cs="宋体"/>
                <w:sz w:val="18"/>
                <w:szCs w:val="18"/>
                <w:lang w:val="en-US" w:eastAsia="zh-CN"/>
              </w:rPr>
              <w:t>。</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ind w:left="0" w:leftChars="0" w:firstLine="0" w:firstLineChars="0"/>
              <w:jc w:val="both"/>
              <w:rPr>
                <w:rFonts w:hint="default" w:ascii="宋体" w:hAnsi="宋体" w:eastAsia="宋体" w:cs="Times New Roman"/>
                <w:kern w:val="2"/>
                <w:sz w:val="21"/>
                <w:szCs w:val="21"/>
                <w:lang w:val="en-US" w:eastAsia="zh-CN"/>
              </w:rPr>
            </w:pPr>
            <w:r>
              <w:rPr>
                <w:rFonts w:hint="eastAsia" w:ascii="宋体" w:hAnsi="宋体" w:eastAsia="宋体" w:cs="Times New Roman"/>
                <w:color w:val="auto"/>
                <w:sz w:val="18"/>
                <w:szCs w:val="24"/>
                <w:lang w:val="en-US" w:eastAsia="zh-CN"/>
              </w:rPr>
              <w:t>69</w:t>
            </w:r>
          </w:p>
        </w:tc>
      </w:tr>
    </w:tbl>
    <w:p>
      <w:pPr>
        <w:numPr>
          <w:ilvl w:val="0"/>
          <w:numId w:val="0"/>
        </w:numPr>
      </w:pPr>
    </w:p>
    <w:p>
      <w:pPr>
        <w:pStyle w:val="4"/>
        <w:ind w:firstLine="482"/>
        <w:rPr>
          <w:lang w:eastAsia="zh-CN"/>
        </w:rPr>
      </w:pPr>
      <w:r>
        <w:rPr>
          <w:rFonts w:hint="eastAsia"/>
          <w:lang w:eastAsia="zh-CN"/>
        </w:rPr>
        <w:t>（二）</w:t>
      </w:r>
      <w:r>
        <w:rPr>
          <w:lang w:eastAsia="zh-CN"/>
        </w:rPr>
        <w:t>专业（技能）课程</w:t>
      </w:r>
    </w:p>
    <w:p>
      <w:pPr>
        <w:ind w:firstLine="480"/>
      </w:pPr>
      <w:r>
        <w:rPr>
          <w:rFonts w:hint="eastAsia"/>
        </w:rPr>
        <w:t>1、专业核心课</w:t>
      </w:r>
    </w:p>
    <w:tbl>
      <w:tblPr>
        <w:tblStyle w:val="19"/>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1054"/>
        <w:gridCol w:w="2983"/>
        <w:gridCol w:w="3756"/>
        <w:gridCol w:w="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699"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序号</w:t>
            </w:r>
          </w:p>
        </w:tc>
        <w:tc>
          <w:tcPr>
            <w:tcW w:w="1054"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课程名称</w:t>
            </w:r>
          </w:p>
        </w:tc>
        <w:tc>
          <w:tcPr>
            <w:tcW w:w="2983"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hint="eastAsia" w:ascii="宋体" w:hAnsi="宋体"/>
                <w:color w:val="auto"/>
                <w:sz w:val="21"/>
                <w:szCs w:val="24"/>
                <w:lang w:val="zh-CN"/>
              </w:rPr>
              <w:t>课程目标</w:t>
            </w:r>
          </w:p>
        </w:tc>
        <w:tc>
          <w:tcPr>
            <w:tcW w:w="3756"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主要教学内容和要求</w:t>
            </w:r>
          </w:p>
        </w:tc>
        <w:tc>
          <w:tcPr>
            <w:tcW w:w="864"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6" w:hRule="exact"/>
          <w:jc w:val="center"/>
        </w:trPr>
        <w:tc>
          <w:tcPr>
            <w:tcW w:w="699"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szCs w:val="21"/>
              </w:rPr>
            </w:pPr>
            <w:r>
              <w:rPr>
                <w:rFonts w:cs="Times New Roman" w:asciiTheme="minorEastAsia" w:hAnsiTheme="minorEastAsia" w:eastAsiaTheme="minorEastAsia"/>
                <w:szCs w:val="21"/>
              </w:rPr>
              <w:t>1</w:t>
            </w:r>
          </w:p>
        </w:tc>
        <w:tc>
          <w:tcPr>
            <w:tcW w:w="1054" w:type="dxa"/>
            <w:tcMar>
              <w:top w:w="57" w:type="dxa"/>
              <w:left w:w="57" w:type="dxa"/>
              <w:bottom w:w="57" w:type="dxa"/>
              <w:right w:w="57" w:type="dxa"/>
            </w:tcMar>
            <w:vAlign w:val="center"/>
          </w:tcPr>
          <w:p>
            <w:pPr>
              <w:spacing w:beforeLines="0" w:afterLines="0" w:line="360" w:lineRule="auto"/>
              <w:ind w:left="0" w:leftChars="0" w:firstLine="0" w:firstLineChars="0"/>
              <w:jc w:val="left"/>
              <w:rPr>
                <w:rFonts w:cs="Times New Roman" w:asciiTheme="minorEastAsia" w:hAnsiTheme="minorEastAsia" w:eastAsiaTheme="minorEastAsia"/>
                <w:szCs w:val="21"/>
              </w:rPr>
            </w:pPr>
            <w:r>
              <w:rPr>
                <w:rFonts w:hint="eastAsia" w:ascii="宋体" w:hAnsi="宋体" w:eastAsia="宋体" w:cs="宋体"/>
                <w:color w:val="auto"/>
                <w:kern w:val="0"/>
                <w:sz w:val="18"/>
                <w:szCs w:val="18"/>
              </w:rPr>
              <w:t>人体解剖生理学基础</w:t>
            </w:r>
          </w:p>
        </w:tc>
        <w:tc>
          <w:tcPr>
            <w:tcW w:w="2983" w:type="dxa"/>
            <w:tcMar>
              <w:top w:w="57" w:type="dxa"/>
              <w:left w:w="57" w:type="dxa"/>
              <w:bottom w:w="57" w:type="dxa"/>
              <w:right w:w="57" w:type="dxa"/>
            </w:tcMar>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asciiTheme="minorEastAsia" w:hAnsiTheme="minorEastAsia" w:eastAsiaTheme="minorEastAsia"/>
                <w:szCs w:val="21"/>
              </w:rPr>
            </w:pPr>
            <w:r>
              <w:rPr>
                <w:rFonts w:hint="eastAsia" w:ascii="宋体" w:hAnsi="宋体" w:eastAsia="宋体"/>
                <w:color w:val="auto"/>
                <w:sz w:val="18"/>
                <w:szCs w:val="24"/>
                <w:lang w:val="zh-CN"/>
              </w:rPr>
              <w:t>要求学生能够辨认正常及疾病状态下人体的标本、模型，重点掌握人体骨性标志、肌肉的走行、起止点、功能以及神经系统的结构与功能。具有临床生命体征的观察和检查能力；</w:t>
            </w:r>
            <w:r>
              <w:rPr>
                <w:rFonts w:hint="eastAsia" w:ascii="宋体" w:hAnsi="宋体"/>
                <w:color w:val="auto"/>
                <w:sz w:val="18"/>
                <w:szCs w:val="24"/>
                <w:lang w:val="en-US" w:eastAsia="zh-CN"/>
              </w:rPr>
              <w:t>能</w:t>
            </w:r>
            <w:r>
              <w:rPr>
                <w:rFonts w:hint="eastAsia" w:ascii="宋体" w:hAnsi="宋体" w:eastAsia="宋体"/>
                <w:color w:val="auto"/>
                <w:sz w:val="18"/>
                <w:szCs w:val="24"/>
                <w:lang w:val="zh-CN"/>
              </w:rPr>
              <w:t>运用生理学知识分析临床问题</w:t>
            </w:r>
            <w:r>
              <w:rPr>
                <w:rFonts w:hint="eastAsia" w:ascii="宋体" w:hAnsi="宋体"/>
                <w:color w:val="auto"/>
                <w:sz w:val="18"/>
                <w:szCs w:val="24"/>
                <w:lang w:val="zh-CN"/>
              </w:rPr>
              <w:t>。</w:t>
            </w:r>
          </w:p>
        </w:tc>
        <w:tc>
          <w:tcPr>
            <w:tcW w:w="3756" w:type="dxa"/>
            <w:tcMar>
              <w:top w:w="57" w:type="dxa"/>
              <w:left w:w="57" w:type="dxa"/>
              <w:bottom w:w="57" w:type="dxa"/>
              <w:right w:w="57" w:type="dxa"/>
            </w:tcMar>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asciiTheme="minorEastAsia" w:hAnsiTheme="minorEastAsia" w:eastAsiaTheme="minorEastAsia"/>
                <w:szCs w:val="21"/>
                <w:lang w:eastAsia="zh-CN"/>
              </w:rPr>
            </w:pPr>
            <w:r>
              <w:rPr>
                <w:rFonts w:hint="eastAsia" w:ascii="宋体" w:hAnsi="宋体" w:eastAsia="宋体"/>
                <w:color w:val="auto"/>
                <w:sz w:val="18"/>
                <w:szCs w:val="24"/>
                <w:lang w:val="zh-CN"/>
              </w:rPr>
              <w:t>主要介绍正常人体基本组织、各系统器官的位置、形态、结构、毗邻关系、功能以及病理状态下的形态变化等。了解人体与环境的统一关系、人体各系统间的功能联系；掌握重要生命现象的基本过程、人体各主要器官、系统的功能和调节；能运用生理学知识解释正常的生命现象；能识别和判断人体功能是否正常。</w:t>
            </w:r>
          </w:p>
        </w:tc>
        <w:tc>
          <w:tcPr>
            <w:tcW w:w="864" w:type="dxa"/>
            <w:tcMar>
              <w:top w:w="57" w:type="dxa"/>
              <w:left w:w="57" w:type="dxa"/>
              <w:bottom w:w="57" w:type="dxa"/>
              <w:right w:w="57" w:type="dxa"/>
            </w:tcMar>
            <w:vAlign w:val="center"/>
          </w:tcPr>
          <w:p>
            <w:pPr>
              <w:spacing w:beforeLines="0" w:afterLines="0" w:line="360" w:lineRule="auto"/>
              <w:ind w:firstLine="360" w:firstLineChars="200"/>
              <w:jc w:val="left"/>
              <w:rPr>
                <w:rFonts w:hint="default" w:ascii="宋体" w:hAnsi="宋体" w:eastAsia="宋体" w:cs="Times New Roman"/>
                <w:color w:val="auto"/>
                <w:kern w:val="0"/>
                <w:sz w:val="18"/>
                <w:szCs w:val="24"/>
                <w:lang w:val="en-US" w:eastAsia="zh-CN" w:bidi="ar-SA"/>
              </w:rPr>
            </w:pPr>
            <w:r>
              <w:rPr>
                <w:rFonts w:hint="eastAsia" w:ascii="宋体" w:hAnsi="宋体" w:eastAsia="宋体"/>
                <w:color w:val="auto"/>
                <w:sz w:val="18"/>
                <w:szCs w:val="24"/>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7" w:hRule="exact"/>
          <w:jc w:val="center"/>
        </w:trPr>
        <w:tc>
          <w:tcPr>
            <w:tcW w:w="699"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2</w:t>
            </w:r>
          </w:p>
        </w:tc>
        <w:tc>
          <w:tcPr>
            <w:tcW w:w="1054"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asciiTheme="minorEastAsia" w:hAnsiTheme="minorEastAsia" w:eastAsiaTheme="minorEastAsia"/>
                <w:szCs w:val="21"/>
              </w:rPr>
              <w:t>病理学基础</w:t>
            </w:r>
          </w:p>
        </w:tc>
        <w:tc>
          <w:tcPr>
            <w:tcW w:w="2983"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asciiTheme="minorEastAsia" w:hAnsiTheme="minorEastAsia" w:eastAsiaTheme="minorEastAsia"/>
                <w:szCs w:val="21"/>
                <w:lang w:eastAsia="zh-CN"/>
              </w:rPr>
              <w:t>掌握</w:t>
            </w:r>
            <w:r>
              <w:rPr>
                <w:rFonts w:hint="eastAsia" w:asciiTheme="minorEastAsia" w:hAnsiTheme="minorEastAsia" w:eastAsiaTheme="minorEastAsia"/>
                <w:szCs w:val="21"/>
                <w:lang w:eastAsia="zh-CN"/>
              </w:rPr>
              <w:t>病理学和病理生理学的基本理论、基本技能。 掌握常见病病理变化及临床病理联系。 熟悉常见病变的转归、结局。 了解常见病、多发病的病因、发病机制。</w:t>
            </w:r>
          </w:p>
        </w:tc>
        <w:tc>
          <w:tcPr>
            <w:tcW w:w="3756"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lang w:eastAsia="zh-CN"/>
              </w:rPr>
              <w:t>了解病理学的研究内容和任务；熟悉病理学基本概 念；掌握病理学的基本理论、基础知识和基本技能；能 观察、描述标本和切片病理变化</w:t>
            </w:r>
          </w:p>
        </w:tc>
        <w:tc>
          <w:tcPr>
            <w:tcW w:w="864" w:type="dxa"/>
            <w:tcMar>
              <w:top w:w="57" w:type="dxa"/>
              <w:left w:w="57" w:type="dxa"/>
              <w:bottom w:w="57" w:type="dxa"/>
              <w:right w:w="57" w:type="dxa"/>
            </w:tcMar>
            <w:vAlign w:val="center"/>
          </w:tcPr>
          <w:p>
            <w:pPr>
              <w:pStyle w:val="29"/>
              <w:ind w:firstLine="0" w:firstLineChars="0"/>
              <w:rPr>
                <w:rFonts w:hint="eastAsia" w:ascii="宋体" w:hAnsi="宋体" w:eastAsia="宋体" w:cs="Times New Roman"/>
                <w:color w:val="auto"/>
                <w:kern w:val="0"/>
                <w:sz w:val="18"/>
                <w:szCs w:val="24"/>
                <w:lang w:val="en-US" w:eastAsia="en-US" w:bidi="ar-SA"/>
              </w:rPr>
            </w:pPr>
            <w:r>
              <w:rPr>
                <w:rFonts w:hint="eastAsia" w:ascii="宋体" w:hAnsi="宋体" w:eastAsia="宋体" w:cs="Times New Roman"/>
                <w:color w:val="auto"/>
                <w:kern w:val="0"/>
                <w:sz w:val="18"/>
                <w:szCs w:val="24"/>
                <w:lang w:val="en-US" w:eastAsia="zh-CN" w:bidi="ar-SA"/>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exact"/>
          <w:jc w:val="center"/>
        </w:trPr>
        <w:tc>
          <w:tcPr>
            <w:tcW w:w="699"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3</w:t>
            </w:r>
          </w:p>
        </w:tc>
        <w:tc>
          <w:tcPr>
            <w:tcW w:w="1054"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asciiTheme="minorEastAsia" w:hAnsiTheme="minorEastAsia" w:eastAsiaTheme="minorEastAsia"/>
                <w:szCs w:val="21"/>
              </w:rPr>
              <w:t>医用电子技术</w:t>
            </w:r>
          </w:p>
        </w:tc>
        <w:tc>
          <w:tcPr>
            <w:tcW w:w="2983"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szCs w:val="21"/>
                <w:lang w:val="en-US" w:eastAsia="en-US"/>
              </w:rPr>
            </w:pPr>
            <w:r>
              <w:rPr>
                <w:rFonts w:asciiTheme="minorEastAsia" w:hAnsiTheme="minorEastAsia" w:eastAsiaTheme="minorEastAsia"/>
                <w:szCs w:val="21"/>
                <w:lang w:eastAsia="zh-CN"/>
              </w:rPr>
              <w:t>熟悉现代</w:t>
            </w:r>
            <w:r>
              <w:rPr>
                <w:rFonts w:hint="eastAsia" w:asciiTheme="minorEastAsia" w:hAnsiTheme="minorEastAsia" w:eastAsiaTheme="minorEastAsia"/>
                <w:szCs w:val="21"/>
                <w:lang w:eastAsia="zh-CN"/>
              </w:rPr>
              <w:t>医用电子仪器（主要是电生理诊断仪器）的基本组成原理、技术指标和仪器结构，及性能检测的工作过程； 能根据工作需要与客户良好沟通，并使用各种信息媒体，独立收集资料，包括英文资料； 以团队的形式完成工作任务，并能够用正确的专业语言进行沟通。</w:t>
            </w:r>
          </w:p>
        </w:tc>
        <w:tc>
          <w:tcPr>
            <w:tcW w:w="3756"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szCs w:val="21"/>
                <w:lang w:val="en-US" w:eastAsia="zh-CN"/>
              </w:rPr>
            </w:pPr>
            <w:r>
              <w:rPr>
                <w:rFonts w:asciiTheme="minorEastAsia" w:hAnsiTheme="minorEastAsia" w:eastAsiaTheme="minorEastAsia"/>
                <w:szCs w:val="21"/>
                <w:lang w:eastAsia="zh-CN"/>
              </w:rPr>
              <w:t>了解医用电子技术中的基本概念；熟悉基本电路的分 析与计算；掌握基本电路的原理、结构、用途；能正确 使用电子仪表、仪器、元器件；会正确连接电路和分析 简单电路的原理；能运用集成电路和某些应用电路知识</w:t>
            </w:r>
          </w:p>
        </w:tc>
        <w:tc>
          <w:tcPr>
            <w:tcW w:w="864" w:type="dxa"/>
            <w:tcMar>
              <w:top w:w="57" w:type="dxa"/>
              <w:left w:w="57" w:type="dxa"/>
              <w:bottom w:w="57" w:type="dxa"/>
              <w:right w:w="57" w:type="dxa"/>
            </w:tcMar>
            <w:vAlign w:val="center"/>
          </w:tcPr>
          <w:p>
            <w:pPr>
              <w:pStyle w:val="29"/>
              <w:ind w:firstLine="0" w:firstLineChars="0"/>
              <w:rPr>
                <w:rFonts w:hint="eastAsia" w:ascii="宋体" w:hAnsi="宋体" w:eastAsia="宋体" w:cs="Times New Roman"/>
                <w:color w:val="auto"/>
                <w:kern w:val="0"/>
                <w:sz w:val="18"/>
                <w:szCs w:val="24"/>
                <w:lang w:val="en-US" w:eastAsia="en-US" w:bidi="ar-SA"/>
              </w:rPr>
            </w:pPr>
            <w:r>
              <w:rPr>
                <w:rFonts w:hint="eastAsia" w:ascii="宋体" w:hAnsi="宋体" w:eastAsia="宋体" w:cs="Times New Roman"/>
                <w:color w:val="auto"/>
                <w:kern w:val="0"/>
                <w:sz w:val="18"/>
                <w:szCs w:val="24"/>
                <w:lang w:val="en-US" w:eastAsia="zh-CN" w:bidi="ar-SA"/>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6" w:hRule="exact"/>
          <w:jc w:val="center"/>
        </w:trPr>
        <w:tc>
          <w:tcPr>
            <w:tcW w:w="699"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4</w:t>
            </w:r>
          </w:p>
        </w:tc>
        <w:tc>
          <w:tcPr>
            <w:tcW w:w="1054"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asciiTheme="minorEastAsia" w:hAnsiTheme="minorEastAsia" w:eastAsiaTheme="minorEastAsia"/>
                <w:szCs w:val="21"/>
              </w:rPr>
              <w:t>疾病概要</w:t>
            </w:r>
          </w:p>
        </w:tc>
        <w:tc>
          <w:tcPr>
            <w:tcW w:w="2983"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hint="eastAsia" w:asciiTheme="minorEastAsia" w:hAnsiTheme="minorEastAsia" w:eastAsiaTheme="minorEastAsia"/>
                <w:szCs w:val="21"/>
                <w:lang w:eastAsia="zh-CN"/>
              </w:rPr>
              <w:t>阐述与康复治疗专业相关的临床各科常见疾病的基本概念、主要临床表现、诊断标准、预防和治疗原则，使学生在今后临床康复治疗工作中，对所治病人有一定的认识和了解，帮助病人康复，防治康复中可能出现的并发症。</w:t>
            </w:r>
          </w:p>
        </w:tc>
        <w:tc>
          <w:tcPr>
            <w:tcW w:w="3756"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lang w:eastAsia="zh-CN"/>
              </w:rPr>
              <w:t>熟悉常见病和多发病的临床表现、心电图及医学影 像学检查、实验室检查、治疗方法和预防措施；能运用 初步的临床医学知识将影像结果与疾病临床表现联系起来</w:t>
            </w:r>
          </w:p>
        </w:tc>
        <w:tc>
          <w:tcPr>
            <w:tcW w:w="864" w:type="dxa"/>
            <w:tcMar>
              <w:top w:w="57" w:type="dxa"/>
              <w:left w:w="57" w:type="dxa"/>
              <w:bottom w:w="57" w:type="dxa"/>
              <w:right w:w="57" w:type="dxa"/>
            </w:tcMar>
            <w:vAlign w:val="center"/>
          </w:tcPr>
          <w:p>
            <w:pPr>
              <w:pStyle w:val="29"/>
              <w:ind w:firstLine="0" w:firstLineChars="0"/>
              <w:rPr>
                <w:rFonts w:hint="eastAsia" w:ascii="宋体" w:hAnsi="宋体" w:eastAsia="宋体" w:cs="Times New Roman"/>
                <w:color w:val="auto"/>
                <w:kern w:val="0"/>
                <w:sz w:val="18"/>
                <w:szCs w:val="24"/>
                <w:lang w:val="en-US" w:eastAsia="en-US" w:bidi="ar-SA"/>
              </w:rPr>
            </w:pPr>
            <w:r>
              <w:rPr>
                <w:rFonts w:hint="eastAsia" w:ascii="宋体" w:hAnsi="宋体" w:eastAsia="宋体" w:cs="Times New Roman"/>
                <w:color w:val="auto"/>
                <w:kern w:val="0"/>
                <w:sz w:val="18"/>
                <w:szCs w:val="24"/>
                <w:lang w:val="en-US" w:eastAsia="zh-CN" w:bidi="ar-SA"/>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8" w:hRule="exact"/>
          <w:jc w:val="center"/>
        </w:trPr>
        <w:tc>
          <w:tcPr>
            <w:tcW w:w="699"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5</w:t>
            </w:r>
          </w:p>
        </w:tc>
        <w:tc>
          <w:tcPr>
            <w:tcW w:w="1054"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asciiTheme="minorEastAsia" w:hAnsiTheme="minorEastAsia" w:eastAsiaTheme="minorEastAsia"/>
                <w:szCs w:val="21"/>
              </w:rPr>
              <w:t>医学影像设备</w:t>
            </w:r>
          </w:p>
        </w:tc>
        <w:tc>
          <w:tcPr>
            <w:tcW w:w="2983"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hint="eastAsia" w:asciiTheme="minorEastAsia" w:hAnsiTheme="minorEastAsia" w:eastAsiaTheme="minorEastAsia"/>
                <w:szCs w:val="21"/>
                <w:lang w:eastAsia="zh-CN"/>
              </w:rPr>
              <w:t>通过本课程的学习，掌握设备的元件部件、机电结构，理解各种成像设备的工作原理及性能参数对影像诊断有深刻的意义。通过教学使学生能掌握医学影像设备原理、结构的基本理论和主要安装维护的熟练操作技能。教学过程中必须培养学生的逻辑思维和综合判断能力，独立分析问题和解决问题的能力，为今后从事影像专业工作奠定坚实的基础。</w:t>
            </w:r>
          </w:p>
        </w:tc>
        <w:tc>
          <w:tcPr>
            <w:tcW w:w="3756"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lang w:eastAsia="zh-CN"/>
              </w:rPr>
              <w:t>掌握医用 X 线机的分类及功能；了解 X 线机的结构、 主要元部件的结构、工作原理和功能；掌握国产工频医 用中小型 X 线机的基本电路结构及整机电路分析；掌 握国产中小型工频 X 线机的基本维护技术，能正确使 用工频 X 线机；熟悉</w:t>
            </w:r>
            <w:r>
              <w:rPr>
                <w:rFonts w:hint="eastAsia" w:asciiTheme="minorEastAsia" w:hAnsiTheme="minorEastAsia" w:eastAsiaTheme="minorEastAsia"/>
                <w:szCs w:val="21"/>
                <w:lang w:eastAsia="zh-CN"/>
              </w:rPr>
              <w:t>CR、DR、CT、MRI</w:t>
            </w:r>
            <w:r>
              <w:rPr>
                <w:rFonts w:asciiTheme="minorEastAsia" w:hAnsiTheme="minorEastAsia" w:eastAsiaTheme="minorEastAsia"/>
                <w:szCs w:val="21"/>
                <w:lang w:eastAsia="zh-CN"/>
              </w:rPr>
              <w:t>和超声设备的 基本工作原理、操作技术和维护常识</w:t>
            </w:r>
          </w:p>
        </w:tc>
        <w:tc>
          <w:tcPr>
            <w:tcW w:w="864" w:type="dxa"/>
            <w:tcMar>
              <w:top w:w="57" w:type="dxa"/>
              <w:left w:w="57" w:type="dxa"/>
              <w:bottom w:w="57" w:type="dxa"/>
              <w:right w:w="57" w:type="dxa"/>
            </w:tcMar>
            <w:vAlign w:val="center"/>
          </w:tcPr>
          <w:p>
            <w:pPr>
              <w:pStyle w:val="29"/>
              <w:ind w:firstLine="0" w:firstLineChars="0"/>
              <w:rPr>
                <w:rFonts w:hint="default" w:ascii="宋体" w:hAnsi="宋体" w:eastAsia="宋体" w:cs="Times New Roman"/>
                <w:color w:val="auto"/>
                <w:kern w:val="0"/>
                <w:sz w:val="18"/>
                <w:szCs w:val="24"/>
                <w:lang w:val="en-US" w:eastAsia="zh-CN" w:bidi="ar-SA"/>
              </w:rPr>
            </w:pPr>
            <w:r>
              <w:rPr>
                <w:rFonts w:hint="eastAsia" w:ascii="宋体" w:hAnsi="宋体" w:eastAsia="宋体" w:cs="Times New Roman"/>
                <w:color w:val="auto"/>
                <w:kern w:val="0"/>
                <w:sz w:val="18"/>
                <w:szCs w:val="24"/>
                <w:lang w:val="en-US" w:eastAsia="zh-CN" w:bidi="ar-SA"/>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2" w:hRule="exact"/>
          <w:jc w:val="center"/>
        </w:trPr>
        <w:tc>
          <w:tcPr>
            <w:tcW w:w="699"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6</w:t>
            </w:r>
          </w:p>
        </w:tc>
        <w:tc>
          <w:tcPr>
            <w:tcW w:w="1054"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asciiTheme="minorEastAsia" w:hAnsiTheme="minorEastAsia" w:eastAsiaTheme="minorEastAsia"/>
                <w:szCs w:val="21"/>
              </w:rPr>
              <w:t>医学影像技术</w:t>
            </w:r>
          </w:p>
        </w:tc>
        <w:tc>
          <w:tcPr>
            <w:tcW w:w="2983"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hint="eastAsia" w:asciiTheme="minorEastAsia" w:hAnsiTheme="minorEastAsia" w:eastAsiaTheme="minorEastAsia"/>
                <w:szCs w:val="21"/>
                <w:lang w:val="en-US" w:eastAsia="zh-CN"/>
              </w:rPr>
              <w:t>通过学习本课程能</w:t>
            </w:r>
            <w:r>
              <w:rPr>
                <w:rFonts w:asciiTheme="minorEastAsia" w:hAnsiTheme="minorEastAsia" w:eastAsiaTheme="minorEastAsia"/>
                <w:szCs w:val="21"/>
                <w:lang w:eastAsia="zh-CN"/>
              </w:rPr>
              <w:t>规范的</w:t>
            </w:r>
            <w:r>
              <w:rPr>
                <w:rFonts w:hint="eastAsia" w:asciiTheme="minorEastAsia" w:hAnsiTheme="minorEastAsia" w:eastAsiaTheme="minorEastAsia"/>
                <w:szCs w:val="21"/>
                <w:lang w:eastAsia="zh-CN"/>
              </w:rPr>
              <w:t xml:space="preserve">医学影像技术各相关岗位的专业知识职业技能；能适应医学影像技术不同岗位群工作的基本要求；掌握一定的创造思维和进一步学习的能力； 良好的心理素质和职业道德修养； </w:t>
            </w:r>
            <w:r>
              <w:rPr>
                <w:rFonts w:hint="eastAsia" w:asciiTheme="minorEastAsia" w:hAnsiTheme="minorEastAsia" w:eastAsiaTheme="minorEastAsia"/>
                <w:szCs w:val="21"/>
                <w:lang w:val="en-US" w:eastAsia="zh-CN"/>
              </w:rPr>
              <w:t>具有</w:t>
            </w:r>
            <w:r>
              <w:rPr>
                <w:rFonts w:hint="eastAsia" w:asciiTheme="minorEastAsia" w:hAnsiTheme="minorEastAsia" w:eastAsiaTheme="minorEastAsia"/>
                <w:szCs w:val="21"/>
                <w:lang w:eastAsia="zh-CN"/>
              </w:rPr>
              <w:t>爱岗敬业和团队协作的精神</w:t>
            </w:r>
          </w:p>
        </w:tc>
        <w:tc>
          <w:tcPr>
            <w:tcW w:w="3756"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lang w:eastAsia="zh-CN"/>
              </w:rPr>
              <w:t>了解常用医学影像技术检查的原理，熟悉各种影像 技术的临床应用，掌握普通 X 线摄影、X 线计算机摄 影（CR）、数字 X 线摄影（DR）、电子计算机体层摄 影（CT）、磁共振成像检查（MRI）、工作原理、检查 方法和维护常识；能利用医学影像技术检查的原理对图 像进行质量分析</w:t>
            </w:r>
          </w:p>
        </w:tc>
        <w:tc>
          <w:tcPr>
            <w:tcW w:w="864" w:type="dxa"/>
            <w:tcMar>
              <w:top w:w="57" w:type="dxa"/>
              <w:left w:w="57" w:type="dxa"/>
              <w:bottom w:w="57" w:type="dxa"/>
              <w:right w:w="57" w:type="dxa"/>
            </w:tcMar>
            <w:vAlign w:val="center"/>
          </w:tcPr>
          <w:p>
            <w:pPr>
              <w:pStyle w:val="29"/>
              <w:ind w:firstLine="0" w:firstLineChars="0"/>
              <w:rPr>
                <w:rFonts w:hint="default" w:ascii="宋体" w:hAnsi="宋体" w:eastAsia="宋体" w:cs="Times New Roman"/>
                <w:color w:val="auto"/>
                <w:kern w:val="0"/>
                <w:sz w:val="18"/>
                <w:szCs w:val="24"/>
                <w:lang w:val="en-US" w:eastAsia="zh-CN" w:bidi="ar-SA"/>
              </w:rPr>
            </w:pPr>
            <w:r>
              <w:rPr>
                <w:rFonts w:hint="eastAsia" w:ascii="宋体" w:hAnsi="宋体" w:eastAsia="宋体" w:cs="Times New Roman"/>
                <w:color w:val="auto"/>
                <w:kern w:val="0"/>
                <w:sz w:val="18"/>
                <w:szCs w:val="24"/>
                <w:lang w:val="en-US" w:eastAsia="zh-CN" w:bidi="ar-SA"/>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2" w:hRule="exact"/>
          <w:jc w:val="center"/>
        </w:trPr>
        <w:tc>
          <w:tcPr>
            <w:tcW w:w="699"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7</w:t>
            </w:r>
          </w:p>
        </w:tc>
        <w:tc>
          <w:tcPr>
            <w:tcW w:w="1054"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asciiTheme="minorEastAsia" w:hAnsiTheme="minorEastAsia" w:eastAsiaTheme="minorEastAsia"/>
                <w:szCs w:val="21"/>
              </w:rPr>
              <w:t>医学影像诊断基础</w:t>
            </w:r>
          </w:p>
        </w:tc>
        <w:tc>
          <w:tcPr>
            <w:tcW w:w="2983" w:type="dxa"/>
            <w:tcMar>
              <w:top w:w="57" w:type="dxa"/>
              <w:left w:w="57" w:type="dxa"/>
              <w:bottom w:w="57" w:type="dxa"/>
              <w:right w:w="57" w:type="dxa"/>
            </w:tcMar>
            <w:vAlign w:val="center"/>
          </w:tcPr>
          <w:p>
            <w:pPr>
              <w:pStyle w:val="29"/>
              <w:ind w:firstLine="0" w:firstLineChars="0"/>
              <w:rPr>
                <w:rFonts w:hint="eastAsia" w:cs="Times New Roman" w:asciiTheme="minorEastAsia" w:hAnsiTheme="minorEastAsia" w:eastAsiaTheme="minorEastAsia"/>
                <w:kern w:val="0"/>
                <w:sz w:val="21"/>
                <w:szCs w:val="21"/>
                <w:lang w:val="en-US" w:eastAsia="zh-CN" w:bidi="ar-SA"/>
              </w:rPr>
            </w:pPr>
            <w:r>
              <w:rPr>
                <w:rFonts w:hint="eastAsia" w:cs="Times New Roman" w:asciiTheme="minorEastAsia" w:hAnsiTheme="minorEastAsia" w:eastAsiaTheme="minorEastAsia"/>
                <w:kern w:val="0"/>
                <w:sz w:val="21"/>
                <w:szCs w:val="21"/>
                <w:lang w:val="en-US" w:eastAsia="en-US" w:bidi="ar-SA"/>
              </w:rPr>
              <w:t>正确掌握各系统常见疾病的影像诊断方法。熟悉各种疾病的影像学诊断和鉴别诊断，正确理解影像诊断学为临床医疗服务的特点与目的。熟练掌握影像设备的使用方法，能够自行观察和辨认人体组织结构的影像学特点，通过医学影像诊断技术的操作与练习，锻炼学生的独立思考能力，培养学生的综合分析能力。在教学过程中针对医学影像技术专业自身特点，注重职业素质教 育，重视诚信意识培养。培养学生良好的职业道德，树立全心全意为 病人服务的医德医风。培养学生用实事求是的科学态度观察、分析和解决问题的能</w:t>
            </w:r>
            <w:r>
              <w:rPr>
                <w:rFonts w:hint="eastAsia" w:cs="Times New Roman" w:asciiTheme="minorEastAsia" w:hAnsiTheme="minorEastAsia" w:eastAsiaTheme="minorEastAsia"/>
                <w:kern w:val="0"/>
                <w:sz w:val="21"/>
                <w:szCs w:val="21"/>
                <w:lang w:val="en-US" w:eastAsia="zh-CN" w:bidi="ar-SA"/>
              </w:rPr>
              <w:t>力。</w:t>
            </w:r>
          </w:p>
        </w:tc>
        <w:tc>
          <w:tcPr>
            <w:tcW w:w="3756"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lang w:eastAsia="zh-CN"/>
              </w:rPr>
              <w:t>了解医学影像诊断的应用原理；熟悉医学影像诊断的 原则和方法；掌握各系统正常影像表现和基本病变的影 像表现，能对各系统常见疾病影像表现作出初步分析 判断</w:t>
            </w:r>
          </w:p>
        </w:tc>
        <w:tc>
          <w:tcPr>
            <w:tcW w:w="864" w:type="dxa"/>
            <w:tcMar>
              <w:top w:w="57" w:type="dxa"/>
              <w:left w:w="57" w:type="dxa"/>
              <w:bottom w:w="57" w:type="dxa"/>
              <w:right w:w="57" w:type="dxa"/>
            </w:tcMar>
            <w:vAlign w:val="center"/>
          </w:tcPr>
          <w:p>
            <w:pPr>
              <w:pStyle w:val="29"/>
              <w:ind w:firstLine="0" w:firstLineChars="0"/>
              <w:rPr>
                <w:rFonts w:hint="default" w:ascii="宋体" w:hAnsi="宋体" w:eastAsia="宋体" w:cs="Times New Roman"/>
                <w:color w:val="auto"/>
                <w:kern w:val="0"/>
                <w:sz w:val="18"/>
                <w:szCs w:val="24"/>
                <w:lang w:val="en-US" w:eastAsia="zh-CN" w:bidi="ar-SA"/>
              </w:rPr>
            </w:pPr>
            <w:r>
              <w:rPr>
                <w:rFonts w:hint="eastAsia" w:ascii="宋体" w:hAnsi="宋体" w:eastAsia="宋体" w:cs="Times New Roman"/>
                <w:color w:val="auto"/>
                <w:kern w:val="0"/>
                <w:sz w:val="18"/>
                <w:szCs w:val="24"/>
                <w:lang w:val="en-US" w:eastAsia="zh-CN" w:bidi="ar-SA"/>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3" w:hRule="exact"/>
          <w:jc w:val="center"/>
        </w:trPr>
        <w:tc>
          <w:tcPr>
            <w:tcW w:w="699"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8</w:t>
            </w:r>
          </w:p>
        </w:tc>
        <w:tc>
          <w:tcPr>
            <w:tcW w:w="1054"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asciiTheme="minorEastAsia" w:hAnsiTheme="minorEastAsia" w:eastAsiaTheme="minorEastAsia"/>
                <w:szCs w:val="21"/>
              </w:rPr>
              <w:t>超声技术与诊断基础</w:t>
            </w:r>
          </w:p>
        </w:tc>
        <w:tc>
          <w:tcPr>
            <w:tcW w:w="2983"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szCs w:val="21"/>
                <w:lang w:val="en-US" w:eastAsia="en-US"/>
              </w:rPr>
            </w:pPr>
            <w:r>
              <w:rPr>
                <w:rFonts w:asciiTheme="minorEastAsia" w:hAnsiTheme="minorEastAsia" w:eastAsiaTheme="minorEastAsia"/>
                <w:szCs w:val="21"/>
                <w:lang w:eastAsia="zh-CN"/>
              </w:rPr>
              <w:t>通过本</w:t>
            </w:r>
            <w:r>
              <w:rPr>
                <w:rFonts w:hint="eastAsia" w:asciiTheme="minorEastAsia" w:hAnsiTheme="minorEastAsia" w:eastAsiaTheme="minorEastAsia"/>
                <w:szCs w:val="21"/>
                <w:lang w:eastAsia="zh-CN"/>
              </w:rPr>
              <w:t>课程的学习，掌握必需够用的超声专业知识的基础上，能够结合各种常见病的临床表现（症状、体征和实验室检查），并能灵活运用疾病的超声表现对临床常见病、多发病进行诊断和鉴别诊断。</w:t>
            </w:r>
          </w:p>
        </w:tc>
        <w:tc>
          <w:tcPr>
            <w:tcW w:w="3756"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lang w:eastAsia="zh-CN"/>
              </w:rPr>
              <w:t>熟悉超声检查的原理和检查技术；了解超声诊断的原 则和方法；掌握各系统正常声像图表现、异常声像图表 现和常见疾病的声像图表现，能对各系统常见疾病的 超声声像进行初步分析判断</w:t>
            </w:r>
          </w:p>
        </w:tc>
        <w:tc>
          <w:tcPr>
            <w:tcW w:w="864" w:type="dxa"/>
            <w:tcMar>
              <w:top w:w="57" w:type="dxa"/>
              <w:left w:w="57" w:type="dxa"/>
              <w:bottom w:w="57" w:type="dxa"/>
              <w:right w:w="57" w:type="dxa"/>
            </w:tcMar>
            <w:vAlign w:val="center"/>
          </w:tcPr>
          <w:p>
            <w:pPr>
              <w:pStyle w:val="29"/>
              <w:ind w:firstLine="0" w:firstLineChars="0"/>
              <w:rPr>
                <w:rFonts w:hint="eastAsia" w:ascii="宋体" w:hAnsi="宋体" w:eastAsia="宋体" w:cs="Times New Roman"/>
                <w:color w:val="auto"/>
                <w:kern w:val="0"/>
                <w:sz w:val="18"/>
                <w:szCs w:val="24"/>
                <w:lang w:val="en-US" w:eastAsia="en-US" w:bidi="ar-SA"/>
              </w:rPr>
            </w:pPr>
            <w:r>
              <w:rPr>
                <w:rFonts w:hint="eastAsia" w:ascii="宋体" w:hAnsi="宋体" w:eastAsia="宋体" w:cs="Times New Roman"/>
                <w:color w:val="auto"/>
                <w:kern w:val="0"/>
                <w:sz w:val="18"/>
                <w:szCs w:val="24"/>
                <w:lang w:val="en-US" w:eastAsia="zh-CN" w:bidi="ar-SA"/>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exact"/>
          <w:jc w:val="center"/>
        </w:trPr>
        <w:tc>
          <w:tcPr>
            <w:tcW w:w="699" w:type="dxa"/>
            <w:tcMar>
              <w:top w:w="57" w:type="dxa"/>
              <w:left w:w="57" w:type="dxa"/>
              <w:bottom w:w="57" w:type="dxa"/>
              <w:right w:w="57" w:type="dxa"/>
            </w:tcMar>
            <w:vAlign w:val="center"/>
          </w:tcPr>
          <w:p>
            <w:pPr>
              <w:pStyle w:val="29"/>
              <w:rPr>
                <w:rFonts w:asciiTheme="minorEastAsia" w:hAnsiTheme="minorEastAsia" w:eastAsiaTheme="minorEastAsia"/>
                <w:szCs w:val="21"/>
              </w:rPr>
            </w:pPr>
            <w:r>
              <w:rPr>
                <w:rFonts w:asciiTheme="minorEastAsia" w:hAnsiTheme="minorEastAsia" w:eastAsiaTheme="minorEastAsia"/>
                <w:szCs w:val="21"/>
              </w:rPr>
              <w:t>9</w:t>
            </w:r>
          </w:p>
        </w:tc>
        <w:tc>
          <w:tcPr>
            <w:tcW w:w="1054"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en-US" w:bidi="ar-SA"/>
              </w:rPr>
            </w:pPr>
            <w:r>
              <w:rPr>
                <w:rFonts w:asciiTheme="minorEastAsia" w:hAnsiTheme="minorEastAsia" w:eastAsiaTheme="minorEastAsia"/>
                <w:szCs w:val="21"/>
              </w:rPr>
              <w:t>X 线物理与防护</w:t>
            </w:r>
          </w:p>
        </w:tc>
        <w:tc>
          <w:tcPr>
            <w:tcW w:w="2983"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szCs w:val="21"/>
                <w:lang w:val="en-US" w:eastAsia="en-US"/>
              </w:rPr>
            </w:pPr>
            <w:r>
              <w:rPr>
                <w:rFonts w:asciiTheme="minorEastAsia" w:hAnsiTheme="minorEastAsia" w:eastAsiaTheme="minorEastAsia"/>
                <w:szCs w:val="21"/>
                <w:lang w:eastAsia="zh-CN"/>
              </w:rPr>
              <w:t>通过本</w:t>
            </w:r>
            <w:r>
              <w:rPr>
                <w:rFonts w:hint="eastAsia" w:asciiTheme="minorEastAsia" w:hAnsiTheme="minorEastAsia" w:eastAsiaTheme="minorEastAsia"/>
                <w:szCs w:val="21"/>
                <w:lang w:eastAsia="zh-CN"/>
              </w:rPr>
              <w:t>课程的学习，</w:t>
            </w:r>
            <w:r>
              <w:rPr>
                <w:rFonts w:asciiTheme="minorEastAsia" w:hAnsiTheme="minorEastAsia" w:eastAsiaTheme="minorEastAsia"/>
                <w:szCs w:val="21"/>
                <w:lang w:eastAsia="zh-CN"/>
              </w:rPr>
              <w:t>学生掌握必要的X射线基本理论知识和基本实践技能，学会正确使用X射线，掌握将来工作所需的放射物理学、放射剂量学、放射防护学的基本知识，为后续的专业课学习和从事医学影像技术工作奠定必要的基础。</w:t>
            </w:r>
          </w:p>
        </w:tc>
        <w:tc>
          <w:tcPr>
            <w:tcW w:w="3756"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lang w:eastAsia="zh-CN"/>
              </w:rPr>
              <w:t>了解和掌握 X 线的基本性质；熟悉 X 线的原理；掌 握 X 线的作用、辐射量和测量方法；掌握 X 线的基本实验技能；能正确使用 X 线并会对自身和被检者进行有效防护</w:t>
            </w:r>
            <w:r>
              <w:rPr>
                <w:rFonts w:hint="eastAsia" w:asciiTheme="minorEastAsia" w:hAnsiTheme="minorEastAsia" w:eastAsiaTheme="minorEastAsia"/>
                <w:szCs w:val="21"/>
                <w:lang w:eastAsia="zh-CN"/>
              </w:rPr>
              <w:t>。</w:t>
            </w:r>
          </w:p>
        </w:tc>
        <w:tc>
          <w:tcPr>
            <w:tcW w:w="864" w:type="dxa"/>
            <w:tcMar>
              <w:top w:w="57" w:type="dxa"/>
              <w:left w:w="57" w:type="dxa"/>
              <w:bottom w:w="57" w:type="dxa"/>
              <w:right w:w="57" w:type="dxa"/>
            </w:tcMar>
            <w:vAlign w:val="center"/>
          </w:tcPr>
          <w:p>
            <w:pPr>
              <w:pStyle w:val="29"/>
              <w:ind w:firstLine="0" w:firstLineChars="0"/>
              <w:rPr>
                <w:rFonts w:hint="eastAsia" w:ascii="宋体" w:hAnsi="宋体" w:eastAsia="宋体" w:cs="Times New Roman"/>
                <w:color w:val="auto"/>
                <w:kern w:val="0"/>
                <w:sz w:val="18"/>
                <w:szCs w:val="24"/>
                <w:lang w:val="en-US" w:eastAsia="en-US" w:bidi="ar-SA"/>
              </w:rPr>
            </w:pPr>
            <w:r>
              <w:rPr>
                <w:rFonts w:hint="eastAsia" w:ascii="宋体" w:hAnsi="宋体" w:eastAsia="宋体" w:cs="Times New Roman"/>
                <w:color w:val="auto"/>
                <w:kern w:val="0"/>
                <w:sz w:val="18"/>
                <w:szCs w:val="24"/>
                <w:lang w:val="en-US" w:eastAsia="zh-CN" w:bidi="ar-SA"/>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exact"/>
          <w:jc w:val="center"/>
        </w:trPr>
        <w:tc>
          <w:tcPr>
            <w:tcW w:w="699" w:type="dxa"/>
            <w:tcMar>
              <w:top w:w="57" w:type="dxa"/>
              <w:left w:w="57" w:type="dxa"/>
              <w:bottom w:w="57" w:type="dxa"/>
              <w:right w:w="57" w:type="dxa"/>
            </w:tcMar>
            <w:vAlign w:val="center"/>
          </w:tcPr>
          <w:p>
            <w:pPr>
              <w:pStyle w:val="29"/>
              <w:rPr>
                <w:rFonts w:hint="default" w:asciiTheme="minorEastAsia" w:hAnsiTheme="minorEastAsia" w:eastAsia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olor w:val="000000" w:themeColor="text1"/>
                <w:szCs w:val="21"/>
                <w:lang w:val="en-US" w:eastAsia="zh-CN"/>
                <w14:textFill>
                  <w14:solidFill>
                    <w14:schemeClr w14:val="tx1"/>
                  </w14:solidFill>
                </w14:textFill>
              </w:rPr>
              <w:t>10</w:t>
            </w:r>
          </w:p>
        </w:tc>
        <w:tc>
          <w:tcPr>
            <w:tcW w:w="1054" w:type="dxa"/>
            <w:tcMar>
              <w:top w:w="57" w:type="dxa"/>
              <w:left w:w="57" w:type="dxa"/>
              <w:bottom w:w="57" w:type="dxa"/>
              <w:right w:w="57" w:type="dxa"/>
            </w:tcMar>
            <w:vAlign w:val="center"/>
          </w:tcPr>
          <w:p>
            <w:pPr>
              <w:pStyle w:val="29"/>
              <w:ind w:firstLine="0" w:firstLineChars="0"/>
              <w:rPr>
                <w:rFonts w:asciiTheme="minorEastAsia" w:hAnsiTheme="minorEastAsia" w:eastAsiaTheme="minorEastAsia"/>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X 线摄影化学与暗室技术</w:t>
            </w:r>
          </w:p>
        </w:tc>
        <w:tc>
          <w:tcPr>
            <w:tcW w:w="2983"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color w:val="auto"/>
                <w:kern w:val="0"/>
                <w:sz w:val="21"/>
                <w:szCs w:val="21"/>
                <w:lang w:val="en-US" w:eastAsia="zh-CN" w:bidi="ar-SA"/>
              </w:rPr>
            </w:pPr>
            <w:r>
              <w:rPr>
                <w:rFonts w:hint="eastAsia" w:asciiTheme="minorEastAsia" w:hAnsiTheme="minorEastAsia" w:eastAsiaTheme="minorEastAsia"/>
                <w:color w:val="auto"/>
                <w:szCs w:val="21"/>
                <w:lang w:eastAsia="zh-CN"/>
              </w:rPr>
              <w:t>通过本课程的学习，熟悉X线摄影化学及暗室技术及其工作原理，达到正确掌握x线暗室操作技术和设备安装、维护的操作技能，为后续的学习和从事医学影像技术工作奠定必要的基础。</w:t>
            </w:r>
          </w:p>
        </w:tc>
        <w:tc>
          <w:tcPr>
            <w:tcW w:w="3756"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color w:val="auto"/>
                <w:kern w:val="0"/>
                <w:sz w:val="21"/>
                <w:szCs w:val="21"/>
                <w:lang w:val="en-US" w:eastAsia="zh-CN" w:bidi="ar-SA"/>
              </w:rPr>
            </w:pPr>
            <w:r>
              <w:rPr>
                <w:rFonts w:hint="eastAsia" w:asciiTheme="minorEastAsia" w:hAnsiTheme="minorEastAsia" w:eastAsiaTheme="minorEastAsia"/>
                <w:color w:val="auto"/>
                <w:szCs w:val="21"/>
                <w:lang w:eastAsia="zh-CN"/>
              </w:rPr>
              <w:t>熟悉X线摄影化学和暗室技术及其工作原理，掌握X线暗室技术工作程序，了解X线摄影及暗室技术的临床应用，并能根据所学知识进行设备的日常安装、维护。</w:t>
            </w:r>
          </w:p>
        </w:tc>
        <w:tc>
          <w:tcPr>
            <w:tcW w:w="864" w:type="dxa"/>
            <w:tcMar>
              <w:top w:w="57" w:type="dxa"/>
              <w:left w:w="57" w:type="dxa"/>
              <w:bottom w:w="57" w:type="dxa"/>
              <w:right w:w="57" w:type="dxa"/>
            </w:tcMar>
            <w:vAlign w:val="center"/>
          </w:tcPr>
          <w:p>
            <w:pPr>
              <w:pStyle w:val="29"/>
              <w:ind w:firstLine="0" w:firstLineChars="0"/>
              <w:rPr>
                <w:rFonts w:hint="eastAsia" w:ascii="宋体" w:hAnsi="宋体" w:eastAsia="宋体" w:cs="Times New Roman"/>
                <w:color w:val="auto"/>
                <w:kern w:val="0"/>
                <w:sz w:val="18"/>
                <w:szCs w:val="24"/>
                <w:lang w:val="en-US" w:eastAsia="zh-CN" w:bidi="ar-SA"/>
              </w:rPr>
            </w:pPr>
            <w:r>
              <w:rPr>
                <w:rFonts w:hint="eastAsia"/>
                <w:color w:val="auto"/>
                <w:sz w:val="18"/>
                <w:szCs w:val="24"/>
                <w:lang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exact"/>
          <w:jc w:val="center"/>
        </w:trPr>
        <w:tc>
          <w:tcPr>
            <w:tcW w:w="699" w:type="dxa"/>
            <w:tcMar>
              <w:top w:w="57" w:type="dxa"/>
              <w:left w:w="57" w:type="dxa"/>
              <w:bottom w:w="57" w:type="dxa"/>
              <w:right w:w="57" w:type="dxa"/>
            </w:tcMar>
            <w:vAlign w:val="center"/>
          </w:tcPr>
          <w:p>
            <w:pPr>
              <w:pStyle w:val="29"/>
              <w:rPr>
                <w:rFonts w:hint="default" w:asciiTheme="minorEastAsia" w:hAnsiTheme="minorEastAsia" w:eastAsia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olor w:val="000000" w:themeColor="text1"/>
                <w:szCs w:val="21"/>
                <w:lang w:val="en-US" w:eastAsia="zh-CN"/>
                <w14:textFill>
                  <w14:solidFill>
                    <w14:schemeClr w14:val="tx1"/>
                  </w14:solidFill>
                </w14:textFill>
              </w:rPr>
              <w:t>11</w:t>
            </w:r>
          </w:p>
        </w:tc>
        <w:tc>
          <w:tcPr>
            <w:tcW w:w="1054" w:type="dxa"/>
            <w:tcMar>
              <w:top w:w="57" w:type="dxa"/>
              <w:left w:w="57" w:type="dxa"/>
              <w:bottom w:w="57" w:type="dxa"/>
              <w:right w:w="57" w:type="dxa"/>
            </w:tcMar>
            <w:vAlign w:val="center"/>
          </w:tcPr>
          <w:p>
            <w:pPr>
              <w:pStyle w:val="29"/>
              <w:ind w:firstLine="0" w:firstLineChars="0"/>
              <w:rPr>
                <w:rFonts w:asciiTheme="minorEastAsia" w:hAnsiTheme="minorEastAsia" w:eastAsiaTheme="minorEastAsia"/>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放射治疗技术</w:t>
            </w:r>
          </w:p>
        </w:tc>
        <w:tc>
          <w:tcPr>
            <w:tcW w:w="2983"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color w:val="auto"/>
                <w:kern w:val="0"/>
                <w:sz w:val="21"/>
                <w:szCs w:val="21"/>
                <w:lang w:val="en-US" w:eastAsia="zh-CN" w:bidi="ar-SA"/>
              </w:rPr>
            </w:pPr>
            <w:r>
              <w:rPr>
                <w:rFonts w:hint="eastAsia" w:asciiTheme="minorEastAsia" w:hAnsiTheme="minorEastAsia" w:eastAsiaTheme="minorEastAsia"/>
                <w:color w:val="auto"/>
                <w:szCs w:val="21"/>
                <w:lang w:eastAsia="zh-CN"/>
              </w:rPr>
              <w:t>通过本课程的学习，了解有关放射治疗设备与技术所必需的医学和理工学基本知识，具备使用各类放射治疗设备设计放射治疗计划，进行放射治疗技术操作的能力，具有从事放射治疗技术与管理等工作的能力。</w:t>
            </w:r>
          </w:p>
        </w:tc>
        <w:tc>
          <w:tcPr>
            <w:tcW w:w="3756" w:type="dxa"/>
            <w:tcMar>
              <w:top w:w="57" w:type="dxa"/>
              <w:left w:w="57" w:type="dxa"/>
              <w:bottom w:w="57" w:type="dxa"/>
              <w:right w:w="57" w:type="dxa"/>
            </w:tcMar>
            <w:vAlign w:val="center"/>
          </w:tcPr>
          <w:p>
            <w:pPr>
              <w:pStyle w:val="29"/>
              <w:ind w:firstLine="420" w:firstLineChars="200"/>
              <w:jc w:val="left"/>
              <w:rPr>
                <w:rFonts w:cs="Times New Roman" w:asciiTheme="minorEastAsia" w:hAnsiTheme="minorEastAsia" w:eastAsiaTheme="minorEastAsia"/>
                <w:color w:val="auto"/>
                <w:kern w:val="0"/>
                <w:sz w:val="21"/>
                <w:szCs w:val="21"/>
                <w:lang w:val="en-US" w:eastAsia="zh-CN" w:bidi="ar-SA"/>
              </w:rPr>
            </w:pPr>
            <w:r>
              <w:rPr>
                <w:rFonts w:hint="eastAsia" w:asciiTheme="minorEastAsia" w:hAnsiTheme="minorEastAsia" w:eastAsiaTheme="minorEastAsia"/>
                <w:color w:val="auto"/>
                <w:szCs w:val="21"/>
                <w:lang w:eastAsia="zh-CN"/>
              </w:rPr>
              <w:t>了解放射物理、肿瘤学概论，掌握放射治疗常用的定位和摆位的原理与方法、临床常用的放射治疗技术、特殊照射技术及其适应证的选择、放射治疗的质量保证与控制措施，并能使用各类放射治疗设备执行放射治疗计划，进行放射治疗技术操作的能力。</w:t>
            </w:r>
          </w:p>
        </w:tc>
        <w:tc>
          <w:tcPr>
            <w:tcW w:w="864" w:type="dxa"/>
            <w:tcMar>
              <w:top w:w="57" w:type="dxa"/>
              <w:left w:w="57" w:type="dxa"/>
              <w:bottom w:w="57" w:type="dxa"/>
              <w:right w:w="57" w:type="dxa"/>
            </w:tcMar>
            <w:vAlign w:val="center"/>
          </w:tcPr>
          <w:p>
            <w:pPr>
              <w:pStyle w:val="29"/>
              <w:ind w:firstLine="0" w:firstLineChars="0"/>
              <w:rPr>
                <w:rFonts w:hint="eastAsia" w:ascii="宋体" w:hAnsi="宋体" w:eastAsia="宋体" w:cs="Times New Roman"/>
                <w:color w:val="auto"/>
                <w:kern w:val="0"/>
                <w:sz w:val="18"/>
                <w:szCs w:val="24"/>
                <w:lang w:val="en-US" w:eastAsia="zh-CN" w:bidi="ar-SA"/>
              </w:rPr>
            </w:pPr>
            <w:r>
              <w:rPr>
                <w:rFonts w:hint="eastAsia"/>
                <w:color w:val="auto"/>
                <w:sz w:val="18"/>
                <w:szCs w:val="24"/>
                <w:lang w:eastAsia="zh-CN"/>
              </w:rPr>
              <w:t>36</w:t>
            </w:r>
          </w:p>
        </w:tc>
      </w:tr>
    </w:tbl>
    <w:p>
      <w:pPr>
        <w:ind w:firstLine="480"/>
      </w:pPr>
      <w:r>
        <w:rPr>
          <w:rFonts w:hint="eastAsia"/>
        </w:rPr>
        <w:t>2. 选修课</w:t>
      </w:r>
    </w:p>
    <w:p>
      <w:pPr>
        <w:ind w:firstLine="480"/>
      </w:pPr>
      <w:r>
        <w:rPr>
          <w:rFonts w:hint="eastAsia"/>
        </w:rPr>
        <w:t>（1）</w:t>
      </w:r>
      <w:r>
        <w:rPr>
          <w:rFonts w:hint="eastAsia"/>
          <w:lang w:val="en-US" w:eastAsia="zh-CN"/>
        </w:rPr>
        <w:t>生理学基础</w:t>
      </w:r>
    </w:p>
    <w:p>
      <w:pPr>
        <w:ind w:firstLine="480"/>
        <w:rPr>
          <w:lang w:eastAsia="zh-CN"/>
        </w:rPr>
      </w:pPr>
      <w:r>
        <w:rPr>
          <w:rFonts w:hint="eastAsia"/>
          <w:lang w:eastAsia="zh-CN"/>
        </w:rPr>
        <w:t>（2）常用卫生法规</w:t>
      </w:r>
    </w:p>
    <w:p>
      <w:pPr>
        <w:ind w:firstLine="480"/>
        <w:rPr>
          <w:lang w:eastAsia="zh-CN"/>
        </w:rPr>
      </w:pPr>
      <w:r>
        <w:rPr>
          <w:rFonts w:hint="eastAsia"/>
          <w:lang w:eastAsia="zh-CN"/>
        </w:rPr>
        <w:t>3. 综合实训</w:t>
      </w:r>
    </w:p>
    <w:p>
      <w:pPr>
        <w:ind w:firstLine="480"/>
        <w:rPr>
          <w:lang w:eastAsia="zh-CN"/>
        </w:rPr>
      </w:pPr>
      <w:r>
        <w:rPr>
          <w:rFonts w:hint="eastAsia"/>
          <w:lang w:eastAsia="zh-CN"/>
        </w:rPr>
        <w:t>综合实训包括教学见习及综合技能训练，在校内实训室、校外实训基地和教学医院开展。综合技能训练旨在使学生熟悉工作流程，进一步理解基本理论并掌握操作技能，提升专业知识与技能的综合应用能力。</w:t>
      </w:r>
    </w:p>
    <w:p>
      <w:pPr>
        <w:ind w:firstLine="480"/>
        <w:rPr>
          <w:rFonts w:hint="eastAsia"/>
          <w:lang w:eastAsia="zh-CN"/>
        </w:rPr>
      </w:pPr>
      <w:r>
        <w:rPr>
          <w:rFonts w:hint="eastAsia"/>
          <w:lang w:eastAsia="zh-CN"/>
        </w:rPr>
        <w:t>学校根据教学医院或校外实训基地情况安排教学见习，使学生熟悉医院环境、各医学影像检查室工作环境布局及工作内容，培养学生专业思想和专业意识。</w:t>
      </w:r>
    </w:p>
    <w:p>
      <w:pPr>
        <w:ind w:firstLine="480"/>
        <w:rPr>
          <w:lang w:eastAsia="zh-CN"/>
        </w:rPr>
      </w:pPr>
      <w:r>
        <w:rPr>
          <w:rFonts w:hint="eastAsia"/>
          <w:lang w:eastAsia="zh-CN"/>
        </w:rPr>
        <w:t>4. 毕业实习</w:t>
      </w:r>
    </w:p>
    <w:p>
      <w:pPr>
        <w:ind w:firstLine="480"/>
        <w:rPr>
          <w:lang w:eastAsia="zh-CN"/>
        </w:rPr>
      </w:pPr>
      <w:r>
        <w:rPr>
          <w:rFonts w:hint="eastAsia"/>
          <w:lang w:eastAsia="zh-CN"/>
        </w:rPr>
        <w:t>毕业实习是学生职业技能和职业岗位工作能力培养的重要实践教学环节，落实教育部、财政部关于《中等职业学校学生实习管理办法》的有关要求。实习基地原则上选择二级以上综合医院。临床医院实习主要在医院放射科、CT 室、磁共振室、超声科、介入治疗科等部门进行轮转，实习内容包括主要设备操作、协助患者进行检查、医学影像图像的处理和评价、检查设备的日常维护和防护等，保证学生在实习期间完成实习大纲规定的项目和要求。</w:t>
      </w:r>
    </w:p>
    <w:p>
      <w:pPr>
        <w:keepNext/>
        <w:keepLines/>
        <w:spacing w:before="120" w:after="120" w:line="240" w:lineRule="auto"/>
        <w:ind w:firstLine="0" w:firstLineChars="0"/>
        <w:outlineLvl w:val="0"/>
        <w:rPr>
          <w:rFonts w:hint="eastAsia" w:ascii="Calibri" w:hAnsi="Calibri" w:eastAsia="黑体" w:cs="黑体"/>
          <w:b/>
          <w:bCs/>
          <w:color w:val="000000" w:themeColor="text1"/>
          <w:kern w:val="44"/>
          <w:sz w:val="28"/>
          <w:szCs w:val="44"/>
          <w:lang w:eastAsia="zh-CN"/>
          <w14:textFill>
            <w14:solidFill>
              <w14:schemeClr w14:val="tx1"/>
            </w14:solidFill>
          </w14:textFill>
        </w:rPr>
      </w:pPr>
      <w:r>
        <w:rPr>
          <w:rFonts w:hint="eastAsia" w:ascii="Calibri" w:hAnsi="Calibri" w:eastAsia="黑体" w:cs="黑体"/>
          <w:b/>
          <w:bCs/>
          <w:color w:val="000000" w:themeColor="text1"/>
          <w:kern w:val="44"/>
          <w:sz w:val="28"/>
          <w:szCs w:val="44"/>
          <w:lang w:eastAsia="zh-CN"/>
          <w14:textFill>
            <w14:solidFill>
              <w14:schemeClr w14:val="tx1"/>
            </w14:solidFill>
          </w14:textFill>
        </w:rPr>
        <w:t>七、教学进程总体安排</w:t>
      </w:r>
    </w:p>
    <w:p>
      <w:pPr>
        <w:spacing w:beforeLines="0" w:afterLines="0"/>
        <w:rPr>
          <w:rFonts w:hint="eastAsia" w:ascii="宋体" w:hAnsi="宋体"/>
          <w:b/>
          <w:color w:val="auto"/>
          <w:sz w:val="28"/>
          <w:szCs w:val="24"/>
          <w:lang w:val="zh-CN"/>
        </w:rPr>
      </w:pPr>
      <w:r>
        <w:rPr>
          <w:rFonts w:hint="eastAsia" w:ascii="宋体" w:hAnsi="宋体"/>
          <w:b/>
          <w:color w:val="auto"/>
          <w:sz w:val="21"/>
          <w:szCs w:val="24"/>
          <w:lang w:val="zh-CN"/>
        </w:rPr>
        <w:t>（一）各学期教学周安排表</w:t>
      </w:r>
    </w:p>
    <w:tbl>
      <w:tblPr>
        <w:tblStyle w:val="19"/>
        <w:tblW w:w="0" w:type="auto"/>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7"/>
        <w:gridCol w:w="1112"/>
        <w:gridCol w:w="1524"/>
        <w:gridCol w:w="1188"/>
        <w:gridCol w:w="1176"/>
        <w:gridCol w:w="1104"/>
        <w:gridCol w:w="13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Calibri" w:hAnsi="Calibri" w:eastAsia="Calibri"/>
                <w:color w:val="000000"/>
                <w:sz w:val="21"/>
                <w:szCs w:val="24"/>
                <w:lang w:val="zh-CN"/>
              </w:rPr>
            </w:pPr>
            <w:r>
              <w:rPr>
                <w:sz w:val="21"/>
              </w:rPr>
              <mc:AlternateContent>
                <mc:Choice Requires="wps">
                  <w:drawing>
                    <wp:anchor distT="0" distB="0" distL="114300" distR="114300" simplePos="0" relativeHeight="251659264" behindDoc="0" locked="0" layoutInCell="1" allowOverlap="1">
                      <wp:simplePos x="0" y="0"/>
                      <wp:positionH relativeFrom="column">
                        <wp:posOffset>-53975</wp:posOffset>
                      </wp:positionH>
                      <wp:positionV relativeFrom="paragraph">
                        <wp:posOffset>30480</wp:posOffset>
                      </wp:positionV>
                      <wp:extent cx="638175" cy="475615"/>
                      <wp:effectExtent l="2540" t="3810" r="6985" b="15875"/>
                      <wp:wrapNone/>
                      <wp:docPr id="1" name="直接连接符 1"/>
                      <wp:cNvGraphicFramePr/>
                      <a:graphic xmlns:a="http://schemas.openxmlformats.org/drawingml/2006/main">
                        <a:graphicData uri="http://schemas.microsoft.com/office/word/2010/wordprocessingShape">
                          <wps:wsp>
                            <wps:cNvCnPr/>
                            <wps:spPr>
                              <a:xfrm>
                                <a:off x="0" y="0"/>
                                <a:ext cx="638175" cy="4756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5pt;margin-top:2.4pt;height:37.45pt;width:50.25pt;z-index:251659264;mso-width-relative:page;mso-height-relative:page;" filled="f" stroked="t" coordsize="21600,21600" o:gfxdata="UEsDBAoAAAAAAIdO4kAAAAAAAAAAAAAAAAAEAAAAZHJzL1BLAwQUAAAACACHTuJAMQhHytUAAAAG&#10;AQAADwAAAGRycy9kb3ducmV2LnhtbE2PS0/DMBCE70j8B2uRuFSt3fBoG7LpAciNCwXEdRsvSURs&#10;p7H7gF/PcoLjaEYz3xTrk+vVgcfYBY8wnxlQ7OtgO98gvL5U0yWomMhb6oNnhC+OsC7PzwrKbTj6&#10;Zz5sUqOkxMecENqUhlzrWLfsKM7CwF68jzA6SiLHRtuRjlLuep0Zc6sddV4WWhr4vuX6c7N3CLF6&#10;4131Pakn5v2qCZztHp4eCfHyYm7uQCU+pb8w/OILOpTCtA17b6PqEabLG0kiXMsBsVeZPNsiLFYL&#10;0GWh/+OXP1BLAwQUAAAACACHTuJAv9/3WvcBAADoAwAADgAAAGRycy9lMm9Eb2MueG1srVNLjhMx&#10;EN0jcQfLe9JJIJmZVjqzmDBsEESCOUDF7e625J9cTjq5BBdAYgcrluy5DcMxKLtDBoZNFvTCXXY9&#10;P9d7Li+u90aznQyonK34ZDTmTFrhamXbit+9v312yRlGsDVoZ2XFDxL59fLpk0XvSzl1ndO1DIxI&#10;LJa9r3gXoy+LAkUnDeDIeWkp2bhgINI0tEUdoCd2o4vpeDwvehdqH5yQiLS6GpL8yBjOIXRNo4Rc&#10;ObE10saBNUgNkSRhpzzyZa62aaSIb5sGZWS64qQ05pEOoXiTxmK5gLIN4DsljiXAOSU80mRAWTr0&#10;RLWCCGwb1D9URong0DVxJJwpBiHZEVIxGT/y5l0HXmYtZDX6k+n4/2jFm906MFVTJ3BmwdCF33/8&#10;9uPD55/fP9F4//ULmySTeo8lYW/sOhxn6NchKd43waQ/aWH7bOzhZKzcRyZocf78cnIx40xQ6sXF&#10;bD6ZJc7iYbMPGF9JZ1gKKq6VTbqhhN1rjAP0NyQta8v6il/NpokTqAkbunwKjSchaNu8F51W9a3S&#10;Ou3A0G5udGA7SI2Qv2MJf8HSISvAbsDlVIJB2UmoX9qaxYMniyy9DJ5KMLLmTEt6SCnKyAhKn4Mk&#10;9dqSCcnZwcsUbVx9oAvZ+qDajpzI5mcMNUC27NisqcP+nGemhwe6/A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xCEfK1QAAAAYBAAAPAAAAAAAAAAEAIAAAACIAAABkcnMvZG93bnJldi54bWxQSwEC&#10;FAAUAAAACACHTuJAv9/3WvcBAADoAwAADgAAAAAAAAABACAAAAAkAQAAZHJzL2Uyb0RvYy54bWxQ&#10;SwUGAAAAAAYABgBZAQAAjQUAAAAA&#10;">
                      <v:fill on="f" focussize="0,0"/>
                      <v:stroke color="#000000" joinstyle="round"/>
                      <v:imagedata o:title=""/>
                      <o:lock v:ext="edit" aspectratio="f"/>
                    </v:line>
                  </w:pict>
                </mc:Fallback>
              </mc:AlternateContent>
            </w:r>
            <w:r>
              <w:rPr>
                <w:rFonts w:hint="default" w:ascii="Calibri" w:hAnsi="Calibri" w:eastAsia="Calibri"/>
                <w:color w:val="000000"/>
                <w:sz w:val="21"/>
                <w:szCs w:val="24"/>
                <w:lang w:val="zh-CN"/>
              </w:rPr>
              <w:t xml:space="preserve"> </w:t>
            </w:r>
            <w:r>
              <w:rPr>
                <w:rFonts w:hint="eastAsia" w:ascii="Calibri" w:hAnsi="Calibri"/>
                <w:color w:val="000000"/>
                <w:sz w:val="21"/>
                <w:szCs w:val="24"/>
                <w:lang w:val="en-US" w:eastAsia="zh-CN"/>
              </w:rPr>
              <w:t xml:space="preserve">   </w:t>
            </w:r>
            <w:r>
              <w:rPr>
                <w:rFonts w:hint="eastAsia" w:ascii="宋体" w:hAnsi="宋体"/>
                <w:color w:val="000000"/>
                <w:sz w:val="21"/>
                <w:szCs w:val="24"/>
                <w:lang w:val="zh-CN"/>
              </w:rPr>
              <w:t>内容</w:t>
            </w:r>
          </w:p>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学期</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教学（含实习）</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入学教育、军训及就业教育</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复习考试</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机动</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假期</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合计周数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一</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17</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auto"/>
                <w:sz w:val="21"/>
                <w:szCs w:val="24"/>
                <w:lang w:val="en-US" w:eastAsia="zh-CN"/>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二</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default" w:ascii="Calibri" w:hAnsi="Calibri" w:eastAsia="Calibri"/>
                <w:color w:val="auto"/>
                <w:sz w:val="21"/>
                <w:szCs w:val="24"/>
                <w:lang w:val="zh-CN"/>
              </w:rPr>
              <w:t>2</w:t>
            </w:r>
            <w:r>
              <w:rPr>
                <w:rFonts w:hint="eastAsia" w:ascii="Calibri" w:hAnsi="Calibri"/>
                <w:color w:val="auto"/>
                <w:sz w:val="21"/>
                <w:szCs w:val="24"/>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三</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auto"/>
                <w:sz w:val="21"/>
                <w:szCs w:val="24"/>
                <w:lang w:val="en-US" w:eastAsia="zh-CN"/>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四</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5+10</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2</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auto"/>
                <w:sz w:val="21"/>
                <w:szCs w:val="24"/>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五</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20</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0</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0</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auto"/>
                <w:sz w:val="21"/>
                <w:szCs w:val="24"/>
                <w:lang w:val="en-US" w:eastAsia="zh-CN"/>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六</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10+8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2</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0</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auto"/>
                <w:sz w:val="21"/>
                <w:szCs w:val="24"/>
                <w:lang w:val="en-US" w:eastAsia="zh-CN"/>
              </w:rPr>
              <w:t>21</w:t>
            </w:r>
          </w:p>
        </w:tc>
      </w:tr>
    </w:tbl>
    <w:p>
      <w:pPr>
        <w:spacing w:before="156" w:beforeLines="0" w:after="156" w:afterLines="0"/>
        <w:rPr>
          <w:rFonts w:hint="default" w:ascii="Calibri" w:hAnsi="Calibri" w:eastAsia="Calibri"/>
          <w:b/>
          <w:color w:val="auto"/>
          <w:sz w:val="21"/>
          <w:szCs w:val="24"/>
          <w:lang w:val="zh-CN"/>
        </w:rPr>
      </w:pPr>
      <w:r>
        <w:rPr>
          <w:rFonts w:hint="eastAsia" w:ascii="宋体" w:hAnsi="宋体"/>
          <w:b/>
          <w:color w:val="auto"/>
          <w:sz w:val="21"/>
          <w:szCs w:val="24"/>
          <w:lang w:val="zh-CN"/>
        </w:rPr>
        <w:t>（二）各类课程学时比例表</w:t>
      </w:r>
    </w:p>
    <w:tbl>
      <w:tblPr>
        <w:tblStyle w:val="1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57"/>
        <w:gridCol w:w="1339"/>
        <w:gridCol w:w="1168"/>
        <w:gridCol w:w="1211"/>
        <w:gridCol w:w="1072"/>
        <w:gridCol w:w="1113"/>
        <w:gridCol w:w="8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2996" w:type="dxa"/>
            <w:gridSpan w:val="2"/>
            <w:vMerge w:val="restart"/>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auto"/>
                <w:sz w:val="21"/>
                <w:szCs w:val="24"/>
                <w:lang w:val="zh-CN"/>
              </w:rPr>
              <w:t>课程类别</w:t>
            </w:r>
          </w:p>
        </w:tc>
        <w:tc>
          <w:tcPr>
            <w:tcW w:w="2379" w:type="dxa"/>
            <w:gridSpan w:val="2"/>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auto"/>
                <w:sz w:val="21"/>
                <w:szCs w:val="24"/>
                <w:lang w:val="zh-CN"/>
              </w:rPr>
              <w:t>小计</w:t>
            </w:r>
          </w:p>
        </w:tc>
        <w:tc>
          <w:tcPr>
            <w:tcW w:w="2185" w:type="dxa"/>
            <w:gridSpan w:val="2"/>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auto"/>
                <w:sz w:val="21"/>
                <w:szCs w:val="24"/>
                <w:lang w:val="zh-CN"/>
              </w:rPr>
              <w:t>小计</w:t>
            </w:r>
          </w:p>
        </w:tc>
        <w:tc>
          <w:tcPr>
            <w:tcW w:w="864"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auto"/>
                <w:sz w:val="21"/>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jc w:val="center"/>
        </w:trPr>
        <w:tc>
          <w:tcPr>
            <w:tcW w:w="2996" w:type="dxa"/>
            <w:gridSpan w:val="2"/>
            <w:vMerge w:val="continue"/>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168"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auto"/>
                <w:sz w:val="21"/>
                <w:szCs w:val="24"/>
                <w:lang w:val="zh-CN"/>
              </w:rPr>
              <w:t>学时</w:t>
            </w:r>
          </w:p>
        </w:tc>
        <w:tc>
          <w:tcPr>
            <w:tcW w:w="1211"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auto"/>
                <w:sz w:val="21"/>
                <w:szCs w:val="24"/>
                <w:lang w:val="zh-CN"/>
              </w:rPr>
              <w:t>比例</w:t>
            </w:r>
          </w:p>
        </w:tc>
        <w:tc>
          <w:tcPr>
            <w:tcW w:w="1072"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auto"/>
                <w:sz w:val="21"/>
                <w:szCs w:val="24"/>
                <w:lang w:val="zh-CN"/>
              </w:rPr>
              <w:t>学分</w:t>
            </w:r>
          </w:p>
        </w:tc>
        <w:tc>
          <w:tcPr>
            <w:tcW w:w="1113"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auto"/>
                <w:sz w:val="21"/>
                <w:szCs w:val="24"/>
                <w:lang w:val="zh-CN"/>
              </w:rPr>
              <w:t>比例</w:t>
            </w:r>
          </w:p>
        </w:tc>
        <w:tc>
          <w:tcPr>
            <w:tcW w:w="864"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657"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21"/>
                <w:szCs w:val="24"/>
                <w:lang w:val="zh-CN"/>
              </w:rPr>
              <w:t>公共基础课程</w:t>
            </w:r>
          </w:p>
        </w:tc>
        <w:tc>
          <w:tcPr>
            <w:tcW w:w="133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必修课</w:t>
            </w:r>
          </w:p>
        </w:tc>
        <w:tc>
          <w:tcPr>
            <w:tcW w:w="116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1"/>
                <w:szCs w:val="24"/>
                <w:lang w:val="en-US" w:eastAsia="zh-CN"/>
              </w:rPr>
              <w:t>928</w:t>
            </w:r>
          </w:p>
        </w:tc>
        <w:tc>
          <w:tcPr>
            <w:tcW w:w="121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olor w:val="auto"/>
                <w:sz w:val="22"/>
                <w:szCs w:val="24"/>
                <w:lang w:val="zh-CN"/>
              </w:rPr>
            </w:pPr>
            <w:r>
              <w:rPr>
                <w:rFonts w:hint="eastAsia" w:ascii="宋体" w:hAnsi="宋体"/>
                <w:color w:val="auto"/>
                <w:sz w:val="21"/>
                <w:szCs w:val="24"/>
                <w:lang w:val="en-US" w:eastAsia="zh-CN"/>
              </w:rPr>
              <w:t>28.04</w:t>
            </w:r>
            <w:r>
              <w:rPr>
                <w:rFonts w:hint="eastAsia" w:ascii="宋体" w:hAnsi="宋体"/>
                <w:color w:val="auto"/>
                <w:sz w:val="21"/>
                <w:szCs w:val="24"/>
                <w:lang w:val="zh-CN"/>
              </w:rPr>
              <w:t>%</w:t>
            </w:r>
          </w:p>
        </w:tc>
        <w:tc>
          <w:tcPr>
            <w:tcW w:w="10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51</w:t>
            </w:r>
          </w:p>
        </w:tc>
        <w:tc>
          <w:tcPr>
            <w:tcW w:w="11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zh-CN" w:eastAsia="zh-CN"/>
              </w:rPr>
              <w:t>2</w:t>
            </w:r>
            <w:r>
              <w:rPr>
                <w:rFonts w:hint="eastAsia" w:ascii="宋体" w:hAnsi="宋体" w:cs="Times New Roman"/>
                <w:color w:val="auto"/>
                <w:sz w:val="21"/>
                <w:szCs w:val="24"/>
                <w:lang w:val="en-US" w:eastAsia="zh-CN"/>
              </w:rPr>
              <w:t>6</w:t>
            </w:r>
            <w:r>
              <w:rPr>
                <w:rFonts w:hint="eastAsia" w:ascii="宋体" w:hAnsi="宋体" w:cs="Times New Roman"/>
                <w:color w:val="auto"/>
                <w:sz w:val="21"/>
                <w:szCs w:val="24"/>
                <w:lang w:val="zh-CN" w:eastAsia="zh-CN"/>
              </w:rPr>
              <w:t>.</w:t>
            </w:r>
            <w:r>
              <w:rPr>
                <w:rFonts w:hint="eastAsia" w:ascii="宋体" w:hAnsi="宋体" w:cs="Times New Roman"/>
                <w:color w:val="auto"/>
                <w:sz w:val="21"/>
                <w:szCs w:val="24"/>
                <w:lang w:val="en-US" w:eastAsia="zh-CN"/>
              </w:rPr>
              <w:t>15</w:t>
            </w:r>
            <w:r>
              <w:rPr>
                <w:rFonts w:hint="eastAsia" w:ascii="宋体" w:hAnsi="宋体" w:cs="Times New Roman"/>
                <w:color w:val="auto"/>
                <w:sz w:val="21"/>
                <w:szCs w:val="24"/>
                <w:lang w:val="zh-CN" w:eastAsia="zh-CN"/>
              </w:rPr>
              <w:t>%</w:t>
            </w:r>
          </w:p>
        </w:tc>
        <w:tc>
          <w:tcPr>
            <w:tcW w:w="8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657"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33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选修课</w:t>
            </w:r>
          </w:p>
        </w:tc>
        <w:tc>
          <w:tcPr>
            <w:tcW w:w="116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eastAsia="宋体"/>
                <w:color w:val="auto"/>
                <w:sz w:val="22"/>
                <w:szCs w:val="24"/>
                <w:lang w:val="en-US" w:eastAsia="zh-CN"/>
              </w:rPr>
            </w:pPr>
            <w:r>
              <w:rPr>
                <w:rFonts w:hint="eastAsia" w:ascii="宋体" w:hAnsi="宋体"/>
                <w:color w:val="auto"/>
                <w:sz w:val="22"/>
                <w:szCs w:val="24"/>
                <w:lang w:val="en-US" w:eastAsia="zh-CN"/>
              </w:rPr>
              <w:t>0</w:t>
            </w:r>
          </w:p>
        </w:tc>
        <w:tc>
          <w:tcPr>
            <w:tcW w:w="121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eastAsia="宋体"/>
                <w:color w:val="auto"/>
                <w:sz w:val="22"/>
                <w:szCs w:val="24"/>
                <w:lang w:val="en-US" w:eastAsia="zh-CN"/>
              </w:rPr>
            </w:pPr>
            <w:r>
              <w:rPr>
                <w:rFonts w:hint="eastAsia" w:ascii="宋体" w:hAnsi="宋体"/>
                <w:color w:val="auto"/>
                <w:sz w:val="22"/>
                <w:szCs w:val="24"/>
                <w:lang w:val="en-US" w:eastAsia="zh-CN"/>
              </w:rPr>
              <w:t>0</w:t>
            </w:r>
          </w:p>
        </w:tc>
        <w:tc>
          <w:tcPr>
            <w:tcW w:w="10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en-US" w:eastAsia="zh-CN"/>
              </w:rPr>
            </w:pPr>
            <w:r>
              <w:rPr>
                <w:rFonts w:hint="eastAsia" w:ascii="宋体" w:hAnsi="宋体" w:cs="Times New Roman"/>
                <w:color w:val="auto"/>
                <w:sz w:val="21"/>
                <w:szCs w:val="24"/>
                <w:lang w:val="en-US" w:eastAsia="zh-CN"/>
              </w:rPr>
              <w:t>0</w:t>
            </w:r>
          </w:p>
        </w:tc>
        <w:tc>
          <w:tcPr>
            <w:tcW w:w="11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en-US" w:eastAsia="zh-CN"/>
              </w:rPr>
            </w:pPr>
            <w:r>
              <w:rPr>
                <w:rFonts w:hint="eastAsia" w:ascii="宋体" w:hAnsi="宋体" w:cs="Times New Roman"/>
                <w:color w:val="auto"/>
                <w:sz w:val="21"/>
                <w:szCs w:val="24"/>
                <w:lang w:val="en-US" w:eastAsia="zh-CN"/>
              </w:rPr>
              <w:t>0</w:t>
            </w:r>
          </w:p>
        </w:tc>
        <w:tc>
          <w:tcPr>
            <w:tcW w:w="8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657"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专业课程</w:t>
            </w:r>
          </w:p>
        </w:tc>
        <w:tc>
          <w:tcPr>
            <w:tcW w:w="133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必修课</w:t>
            </w:r>
          </w:p>
        </w:tc>
        <w:tc>
          <w:tcPr>
            <w:tcW w:w="116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1"/>
                <w:szCs w:val="24"/>
                <w:lang w:val="en-US" w:eastAsia="zh-CN"/>
              </w:rPr>
              <w:t>954</w:t>
            </w:r>
          </w:p>
        </w:tc>
        <w:tc>
          <w:tcPr>
            <w:tcW w:w="121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olor w:val="auto"/>
                <w:sz w:val="22"/>
                <w:szCs w:val="24"/>
                <w:lang w:val="zh-CN"/>
              </w:rPr>
            </w:pPr>
            <w:r>
              <w:rPr>
                <w:rFonts w:hint="eastAsia" w:ascii="宋体" w:hAnsi="宋体"/>
                <w:color w:val="auto"/>
                <w:sz w:val="21"/>
                <w:szCs w:val="24"/>
                <w:lang w:val="en-US" w:eastAsia="zh-CN"/>
              </w:rPr>
              <w:t>28.829</w:t>
            </w:r>
            <w:r>
              <w:rPr>
                <w:rFonts w:hint="eastAsia" w:ascii="宋体" w:hAnsi="宋体"/>
                <w:color w:val="auto"/>
                <w:sz w:val="21"/>
                <w:szCs w:val="24"/>
                <w:lang w:val="zh-CN"/>
              </w:rPr>
              <w:t>%</w:t>
            </w:r>
          </w:p>
        </w:tc>
        <w:tc>
          <w:tcPr>
            <w:tcW w:w="10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56</w:t>
            </w:r>
          </w:p>
        </w:tc>
        <w:tc>
          <w:tcPr>
            <w:tcW w:w="11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en-US" w:eastAsia="zh-CN"/>
              </w:rPr>
              <w:t>28.72</w:t>
            </w:r>
            <w:r>
              <w:rPr>
                <w:rFonts w:hint="eastAsia" w:ascii="宋体" w:hAnsi="宋体" w:cs="Times New Roman"/>
                <w:color w:val="auto"/>
                <w:sz w:val="21"/>
                <w:szCs w:val="24"/>
                <w:lang w:val="zh-CN" w:eastAsia="zh-CN"/>
              </w:rPr>
              <w:t>%</w:t>
            </w:r>
          </w:p>
        </w:tc>
        <w:tc>
          <w:tcPr>
            <w:tcW w:w="8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jc w:val="center"/>
        </w:trPr>
        <w:tc>
          <w:tcPr>
            <w:tcW w:w="1657"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33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选修课</w:t>
            </w:r>
          </w:p>
        </w:tc>
        <w:tc>
          <w:tcPr>
            <w:tcW w:w="116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2"/>
                <w:szCs w:val="24"/>
                <w:lang w:val="en-US" w:eastAsia="zh-CN"/>
              </w:rPr>
              <w:t>258</w:t>
            </w:r>
          </w:p>
        </w:tc>
        <w:tc>
          <w:tcPr>
            <w:tcW w:w="121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2"/>
                <w:szCs w:val="24"/>
                <w:lang w:val="en-US" w:eastAsia="zh-CN"/>
              </w:rPr>
              <w:t>7.79%</w:t>
            </w:r>
          </w:p>
        </w:tc>
        <w:tc>
          <w:tcPr>
            <w:tcW w:w="10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en-US" w:eastAsia="zh-CN"/>
              </w:rPr>
            </w:pPr>
            <w:r>
              <w:rPr>
                <w:rFonts w:hint="eastAsia" w:ascii="宋体" w:hAnsi="宋体" w:cs="Times New Roman"/>
                <w:color w:val="auto"/>
                <w:sz w:val="21"/>
                <w:szCs w:val="24"/>
                <w:lang w:val="en-US" w:eastAsia="zh-CN"/>
              </w:rPr>
              <w:t>15</w:t>
            </w:r>
          </w:p>
        </w:tc>
        <w:tc>
          <w:tcPr>
            <w:tcW w:w="11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7.69%</w:t>
            </w:r>
          </w:p>
        </w:tc>
        <w:tc>
          <w:tcPr>
            <w:tcW w:w="8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jc w:val="center"/>
        </w:trPr>
        <w:tc>
          <w:tcPr>
            <w:tcW w:w="2996" w:type="dxa"/>
            <w:gridSpan w:val="2"/>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center"/>
              <w:rPr>
                <w:rFonts w:hint="eastAsia" w:ascii="宋体" w:hAnsi="宋体"/>
                <w:color w:val="auto"/>
                <w:sz w:val="22"/>
                <w:szCs w:val="24"/>
                <w:lang w:val="zh-CN"/>
              </w:rPr>
            </w:pPr>
            <w:r>
              <w:rPr>
                <w:rFonts w:hint="eastAsia" w:ascii="宋体" w:hAnsi="宋体"/>
                <w:color w:val="auto"/>
                <w:sz w:val="21"/>
                <w:szCs w:val="24"/>
                <w:lang w:val="zh-CN"/>
              </w:rPr>
              <w:t>合计</w:t>
            </w:r>
          </w:p>
        </w:tc>
        <w:tc>
          <w:tcPr>
            <w:tcW w:w="116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1"/>
                <w:szCs w:val="24"/>
                <w:lang w:val="en-US" w:eastAsia="zh-CN"/>
              </w:rPr>
              <w:t>2140</w:t>
            </w:r>
          </w:p>
        </w:tc>
        <w:tc>
          <w:tcPr>
            <w:tcW w:w="121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olor w:val="auto"/>
                <w:sz w:val="22"/>
                <w:szCs w:val="24"/>
                <w:lang w:val="zh-CN"/>
              </w:rPr>
            </w:pPr>
            <w:r>
              <w:rPr>
                <w:rFonts w:hint="eastAsia" w:ascii="宋体" w:hAnsi="宋体"/>
                <w:color w:val="auto"/>
                <w:sz w:val="21"/>
                <w:szCs w:val="24"/>
                <w:lang w:val="en-US" w:eastAsia="zh-CN"/>
              </w:rPr>
              <w:t>64.43</w:t>
            </w:r>
            <w:r>
              <w:rPr>
                <w:rFonts w:hint="eastAsia" w:ascii="宋体" w:hAnsi="宋体"/>
                <w:color w:val="auto"/>
                <w:sz w:val="21"/>
                <w:szCs w:val="24"/>
                <w:lang w:val="zh-CN"/>
              </w:rPr>
              <w:t>%</w:t>
            </w:r>
          </w:p>
        </w:tc>
        <w:tc>
          <w:tcPr>
            <w:tcW w:w="10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122</w:t>
            </w:r>
          </w:p>
        </w:tc>
        <w:tc>
          <w:tcPr>
            <w:tcW w:w="11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zh-CN" w:eastAsia="zh-CN"/>
              </w:rPr>
              <w:t>6</w:t>
            </w:r>
            <w:r>
              <w:rPr>
                <w:rFonts w:hint="eastAsia" w:ascii="宋体" w:hAnsi="宋体" w:cs="Times New Roman"/>
                <w:color w:val="auto"/>
                <w:sz w:val="21"/>
                <w:szCs w:val="24"/>
                <w:lang w:val="en-US" w:eastAsia="zh-CN"/>
              </w:rPr>
              <w:t>2</w:t>
            </w:r>
            <w:r>
              <w:rPr>
                <w:rFonts w:hint="eastAsia" w:ascii="宋体" w:hAnsi="宋体" w:cs="Times New Roman"/>
                <w:color w:val="auto"/>
                <w:sz w:val="21"/>
                <w:szCs w:val="24"/>
                <w:lang w:val="zh-CN" w:eastAsia="zh-CN"/>
              </w:rPr>
              <w:t>.</w:t>
            </w:r>
            <w:r>
              <w:rPr>
                <w:rFonts w:hint="eastAsia" w:ascii="宋体" w:hAnsi="宋体" w:cs="Times New Roman"/>
                <w:color w:val="auto"/>
                <w:sz w:val="21"/>
                <w:szCs w:val="24"/>
                <w:lang w:val="en-US" w:eastAsia="zh-CN"/>
              </w:rPr>
              <w:t>56</w:t>
            </w:r>
            <w:r>
              <w:rPr>
                <w:rFonts w:hint="eastAsia" w:ascii="宋体" w:hAnsi="宋体" w:cs="Times New Roman"/>
                <w:color w:val="auto"/>
                <w:sz w:val="21"/>
                <w:szCs w:val="24"/>
                <w:lang w:val="zh-CN" w:eastAsia="zh-CN"/>
              </w:rPr>
              <w:t>%</w:t>
            </w:r>
          </w:p>
        </w:tc>
        <w:tc>
          <w:tcPr>
            <w:tcW w:w="8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657"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1"/>
                <w:szCs w:val="24"/>
                <w:lang w:val="zh-CN"/>
              </w:rPr>
            </w:pPr>
            <w:r>
              <w:rPr>
                <w:rFonts w:hint="eastAsia" w:ascii="宋体" w:hAnsi="宋体"/>
                <w:color w:val="auto"/>
                <w:sz w:val="21"/>
                <w:szCs w:val="24"/>
                <w:lang w:val="zh-CN"/>
              </w:rPr>
              <w:t>理论实践</w:t>
            </w:r>
          </w:p>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教学比例</w:t>
            </w:r>
          </w:p>
        </w:tc>
        <w:tc>
          <w:tcPr>
            <w:tcW w:w="133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理论教学</w:t>
            </w:r>
          </w:p>
        </w:tc>
        <w:tc>
          <w:tcPr>
            <w:tcW w:w="116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1"/>
                <w:szCs w:val="24"/>
                <w:lang w:val="en-US" w:eastAsia="zh-CN"/>
              </w:rPr>
              <w:t>1482</w:t>
            </w:r>
          </w:p>
        </w:tc>
        <w:tc>
          <w:tcPr>
            <w:tcW w:w="121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olor w:val="auto"/>
                <w:sz w:val="22"/>
                <w:szCs w:val="24"/>
                <w:lang w:val="zh-CN"/>
              </w:rPr>
            </w:pPr>
            <w:r>
              <w:rPr>
                <w:rFonts w:hint="eastAsia" w:ascii="宋体" w:hAnsi="宋体"/>
                <w:color w:val="auto"/>
                <w:sz w:val="21"/>
                <w:szCs w:val="24"/>
                <w:lang w:val="zh-CN"/>
              </w:rPr>
              <w:t>4</w:t>
            </w:r>
            <w:r>
              <w:rPr>
                <w:rFonts w:hint="eastAsia" w:ascii="宋体" w:hAnsi="宋体"/>
                <w:color w:val="auto"/>
                <w:sz w:val="21"/>
                <w:szCs w:val="24"/>
                <w:lang w:val="en-US" w:eastAsia="zh-CN"/>
              </w:rPr>
              <w:t>4.77</w:t>
            </w:r>
            <w:r>
              <w:rPr>
                <w:rFonts w:hint="eastAsia" w:ascii="宋体" w:hAnsi="宋体"/>
                <w:color w:val="auto"/>
                <w:sz w:val="21"/>
                <w:szCs w:val="24"/>
                <w:lang w:val="zh-CN"/>
              </w:rPr>
              <w:t>%</w:t>
            </w:r>
          </w:p>
        </w:tc>
        <w:tc>
          <w:tcPr>
            <w:tcW w:w="10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zh-CN" w:eastAsia="zh-CN"/>
              </w:rPr>
              <w:t>9</w:t>
            </w:r>
            <w:r>
              <w:rPr>
                <w:rFonts w:hint="eastAsia" w:ascii="宋体" w:hAnsi="宋体" w:cs="Times New Roman"/>
                <w:color w:val="auto"/>
                <w:sz w:val="21"/>
                <w:szCs w:val="24"/>
                <w:lang w:val="en-US" w:eastAsia="zh-CN"/>
              </w:rPr>
              <w:t>2</w:t>
            </w:r>
          </w:p>
        </w:tc>
        <w:tc>
          <w:tcPr>
            <w:tcW w:w="11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zh-CN" w:eastAsia="zh-CN"/>
              </w:rPr>
              <w:t>47.</w:t>
            </w:r>
            <w:r>
              <w:rPr>
                <w:rFonts w:hint="eastAsia" w:ascii="宋体" w:hAnsi="宋体" w:cs="Times New Roman"/>
                <w:color w:val="auto"/>
                <w:sz w:val="21"/>
                <w:szCs w:val="24"/>
                <w:lang w:val="en-US" w:eastAsia="zh-CN"/>
              </w:rPr>
              <w:t>15</w:t>
            </w:r>
            <w:r>
              <w:rPr>
                <w:rFonts w:hint="eastAsia" w:ascii="宋体" w:hAnsi="宋体" w:cs="Times New Roman"/>
                <w:color w:val="auto"/>
                <w:sz w:val="21"/>
                <w:szCs w:val="24"/>
                <w:lang w:val="zh-CN" w:eastAsia="zh-CN"/>
              </w:rPr>
              <w:t>%</w:t>
            </w:r>
          </w:p>
        </w:tc>
        <w:tc>
          <w:tcPr>
            <w:tcW w:w="8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657"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33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实践教学</w:t>
            </w:r>
          </w:p>
        </w:tc>
        <w:tc>
          <w:tcPr>
            <w:tcW w:w="116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1"/>
                <w:szCs w:val="24"/>
                <w:lang w:val="zh-CN"/>
              </w:rPr>
              <w:t>1</w:t>
            </w:r>
            <w:r>
              <w:rPr>
                <w:rFonts w:hint="eastAsia" w:ascii="宋体" w:hAnsi="宋体"/>
                <w:color w:val="auto"/>
                <w:sz w:val="21"/>
                <w:szCs w:val="24"/>
                <w:lang w:val="en-US" w:eastAsia="zh-CN"/>
              </w:rPr>
              <w:t>828</w:t>
            </w:r>
          </w:p>
        </w:tc>
        <w:tc>
          <w:tcPr>
            <w:tcW w:w="121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olor w:val="auto"/>
                <w:sz w:val="22"/>
                <w:szCs w:val="24"/>
                <w:lang w:val="zh-CN"/>
              </w:rPr>
            </w:pPr>
            <w:r>
              <w:rPr>
                <w:rFonts w:hint="eastAsia" w:ascii="宋体" w:hAnsi="宋体"/>
                <w:color w:val="auto"/>
                <w:sz w:val="21"/>
                <w:szCs w:val="24"/>
                <w:lang w:val="zh-CN"/>
              </w:rPr>
              <w:t>5</w:t>
            </w:r>
            <w:r>
              <w:rPr>
                <w:rFonts w:hint="eastAsia" w:ascii="宋体" w:hAnsi="宋体"/>
                <w:color w:val="auto"/>
                <w:sz w:val="21"/>
                <w:szCs w:val="24"/>
                <w:lang w:val="en-US" w:eastAsia="zh-CN"/>
              </w:rPr>
              <w:t>5.23</w:t>
            </w:r>
            <w:r>
              <w:rPr>
                <w:rFonts w:hint="eastAsia" w:ascii="宋体" w:hAnsi="宋体"/>
                <w:color w:val="auto"/>
                <w:sz w:val="21"/>
                <w:szCs w:val="24"/>
                <w:lang w:val="zh-CN"/>
              </w:rPr>
              <w:t>%</w:t>
            </w:r>
          </w:p>
        </w:tc>
        <w:tc>
          <w:tcPr>
            <w:tcW w:w="10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zh-CN" w:eastAsia="zh-CN"/>
              </w:rPr>
              <w:t>10</w:t>
            </w:r>
            <w:r>
              <w:rPr>
                <w:rFonts w:hint="eastAsia" w:ascii="宋体" w:hAnsi="宋体" w:cs="Times New Roman"/>
                <w:color w:val="auto"/>
                <w:sz w:val="21"/>
                <w:szCs w:val="24"/>
                <w:lang w:val="en-US" w:eastAsia="zh-CN"/>
              </w:rPr>
              <w:t>3</w:t>
            </w:r>
          </w:p>
        </w:tc>
        <w:tc>
          <w:tcPr>
            <w:tcW w:w="11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zh-CN" w:eastAsia="zh-CN"/>
              </w:rPr>
              <w:t>52.</w:t>
            </w:r>
            <w:r>
              <w:rPr>
                <w:rFonts w:hint="eastAsia" w:ascii="宋体" w:hAnsi="宋体" w:cs="Times New Roman"/>
                <w:color w:val="auto"/>
                <w:sz w:val="21"/>
                <w:szCs w:val="24"/>
                <w:lang w:val="en-US" w:eastAsia="zh-CN"/>
              </w:rPr>
              <w:t>85</w:t>
            </w:r>
            <w:r>
              <w:rPr>
                <w:rFonts w:hint="eastAsia" w:ascii="宋体" w:hAnsi="宋体" w:cs="Times New Roman"/>
                <w:color w:val="auto"/>
                <w:sz w:val="21"/>
                <w:szCs w:val="24"/>
                <w:lang w:val="zh-CN" w:eastAsia="zh-CN"/>
              </w:rPr>
              <w:t>%</w:t>
            </w:r>
          </w:p>
        </w:tc>
        <w:tc>
          <w:tcPr>
            <w:tcW w:w="8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bl>
    <w:p>
      <w:pPr>
        <w:spacing w:beforeLines="0" w:afterLines="0"/>
        <w:ind w:firstLine="482"/>
        <w:rPr>
          <w:rFonts w:hint="default" w:ascii="Calibri" w:hAnsi="Calibri" w:eastAsia="Calibri"/>
          <w:b/>
          <w:color w:val="auto"/>
          <w:sz w:val="21"/>
          <w:szCs w:val="24"/>
          <w:lang w:val="zh-CN"/>
        </w:rPr>
      </w:pPr>
    </w:p>
    <w:p>
      <w:pPr>
        <w:spacing w:beforeLines="0" w:afterLines="0"/>
        <w:rPr>
          <w:rFonts w:hint="default" w:ascii="Calibri" w:hAnsi="Calibri" w:eastAsia="Calibri"/>
          <w:b/>
          <w:color w:val="auto"/>
          <w:sz w:val="21"/>
          <w:szCs w:val="24"/>
          <w:lang w:val="zh-CN"/>
        </w:rPr>
      </w:pPr>
      <w:r>
        <w:rPr>
          <w:rFonts w:hint="eastAsia" w:ascii="宋体" w:hAnsi="宋体"/>
          <w:b/>
          <w:color w:val="auto"/>
          <w:sz w:val="21"/>
          <w:szCs w:val="24"/>
          <w:lang w:val="zh-CN"/>
        </w:rPr>
        <w:t>（三）开设课程代码</w:t>
      </w:r>
    </w:p>
    <w:tbl>
      <w:tblPr>
        <w:tblStyle w:val="19"/>
        <w:tblW w:w="0" w:type="auto"/>
        <w:tblInd w:w="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2" w:type="dxa"/>
          <w:bottom w:w="0" w:type="dxa"/>
          <w:right w:w="12" w:type="dxa"/>
        </w:tblCellMar>
      </w:tblPr>
      <w:tblGrid>
        <w:gridCol w:w="854"/>
        <w:gridCol w:w="1311"/>
        <w:gridCol w:w="2346"/>
        <w:gridCol w:w="2712"/>
        <w:gridCol w:w="11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序号</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课程代码</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课程名称</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课程类型</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课程性质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1022</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中国特色社会主义</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1019</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心理健康与职业生涯</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3</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1031</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职业道德与法治</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4</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1004</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哲学与人生</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5</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1005</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语文</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6</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1006</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数学</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7</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1008</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英语</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8</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1009</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信息技术</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9</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1010</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zh-CN"/>
              </w:rPr>
              <w:t>体育与健康</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C类（纯实践课）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10</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1011</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zh-CN"/>
              </w:rPr>
              <w:t>人际沟通</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11</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宋体" w:hAnsi="宋体" w:eastAsia="宋体"/>
                <w:color w:val="auto"/>
                <w:sz w:val="21"/>
                <w:szCs w:val="24"/>
                <w:lang w:val="en-US" w:eastAsia="zh-CN"/>
              </w:rPr>
            </w:pPr>
            <w:r>
              <w:rPr>
                <w:rFonts w:hint="eastAsia" w:ascii="宋体" w:hAnsi="宋体"/>
                <w:color w:val="auto"/>
                <w:sz w:val="21"/>
                <w:szCs w:val="24"/>
                <w:lang w:val="en-US" w:eastAsia="zh-CN"/>
              </w:rPr>
              <w:t>1032</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eastAsia="宋体" w:cs="Times New Roman"/>
                <w:color w:val="auto"/>
                <w:sz w:val="21"/>
                <w:szCs w:val="24"/>
                <w:lang w:val="en-US" w:eastAsia="zh-CN"/>
              </w:rPr>
            </w:pPr>
            <w:r>
              <w:rPr>
                <w:rFonts w:hint="eastAsia" w:ascii="宋体" w:hAnsi="宋体"/>
                <w:color w:val="000000"/>
                <w:sz w:val="22"/>
                <w:szCs w:val="24"/>
                <w:lang w:val="en-US" w:eastAsia="zh-CN"/>
              </w:rPr>
              <w:t>劳动教育</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1"/>
                <w:szCs w:val="24"/>
                <w:lang w:val="zh-CN"/>
              </w:rPr>
            </w:pPr>
            <w:r>
              <w:rPr>
                <w:rFonts w:hint="eastAsia" w:ascii="宋体" w:hAnsi="宋体"/>
                <w:color w:val="000000"/>
                <w:sz w:val="22"/>
                <w:szCs w:val="24"/>
                <w:lang w:val="zh-CN"/>
              </w:rPr>
              <w:t>C类（纯实践课）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1"/>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12</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1012</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护理礼仪</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13</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1013</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公共艺术</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14</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宋体" w:hAnsi="宋体" w:eastAsia="宋体"/>
                <w:color w:val="auto"/>
                <w:sz w:val="22"/>
                <w:szCs w:val="24"/>
                <w:lang w:val="en-US" w:eastAsia="zh-CN"/>
              </w:rPr>
            </w:pPr>
            <w:r>
              <w:rPr>
                <w:rFonts w:hint="eastAsia" w:ascii="宋体" w:hAnsi="宋体"/>
                <w:color w:val="auto"/>
                <w:sz w:val="21"/>
                <w:szCs w:val="24"/>
                <w:lang w:val="zh-CN"/>
              </w:rPr>
              <w:t>10</w:t>
            </w:r>
            <w:r>
              <w:rPr>
                <w:rFonts w:hint="eastAsia" w:ascii="宋体" w:hAnsi="宋体"/>
                <w:color w:val="auto"/>
                <w:sz w:val="21"/>
                <w:szCs w:val="24"/>
                <w:lang w:val="en-US" w:eastAsia="zh-CN"/>
              </w:rPr>
              <w:t>23</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历史</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15</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1015</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正常人体学基础</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16</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4032</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病原生物与免疫学基础</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17</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2002</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药理学基础</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18</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4001</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病理学基础</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19</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2004</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健康评估</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20</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zh-CN"/>
              </w:rPr>
              <w:t>5001</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心理与精神护理</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21</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zh-CN"/>
              </w:rPr>
              <w:t>2005</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护理学基础</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22</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zh-CN"/>
              </w:rPr>
              <w:t>5003</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外科护理</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23</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2006</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宋体" w:hAnsi="宋体" w:eastAsia="宋体"/>
                <w:color w:val="auto"/>
                <w:sz w:val="21"/>
                <w:szCs w:val="24"/>
                <w:lang w:val="en-US" w:eastAsia="zh-CN"/>
              </w:rPr>
            </w:pPr>
            <w:r>
              <w:rPr>
                <w:rFonts w:hint="eastAsia" w:ascii="宋体" w:hAnsi="宋体"/>
                <w:color w:val="auto"/>
                <w:sz w:val="21"/>
                <w:szCs w:val="24"/>
                <w:lang w:val="en-US" w:eastAsia="zh-CN"/>
              </w:rPr>
              <w:t>急危重症护理技术</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eastAsia="宋体"/>
                <w:color w:val="auto"/>
                <w:kern w:val="2"/>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eastAsia="宋体"/>
                <w:color w:val="auto"/>
                <w:kern w:val="2"/>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24</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5004</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内科护理</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25</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5005</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妇产科护理</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26</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5006</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儿科护理</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27</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5007</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老年护理</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s="Times New Roman"/>
                <w:color w:val="auto"/>
                <w:sz w:val="21"/>
                <w:szCs w:val="24"/>
                <w:lang w:val="zh-CN"/>
              </w:rPr>
            </w:pPr>
            <w:r>
              <w:rPr>
                <w:rFonts w:hint="eastAsia" w:ascii="宋体" w:hAnsi="宋体" w:cs="Times New Roman"/>
                <w:color w:val="auto"/>
                <w:sz w:val="21"/>
                <w:szCs w:val="24"/>
                <w:lang w:val="en-US" w:eastAsia="zh-CN"/>
              </w:rPr>
              <w:t>28</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5008</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社区护理</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B类（（理论＋实践）课）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29</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5009</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护理综合实训</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C类（纯实践课）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eastAsia="宋体" w:cs="Times New Roman"/>
                <w:color w:val="auto"/>
                <w:kern w:val="2"/>
                <w:sz w:val="21"/>
                <w:szCs w:val="24"/>
                <w:lang w:val="zh-CN" w:eastAsia="zh-CN"/>
              </w:rPr>
            </w:pPr>
            <w:r>
              <w:rPr>
                <w:rFonts w:hint="eastAsia" w:ascii="宋体" w:hAnsi="宋体" w:cs="Times New Roman"/>
                <w:color w:val="auto"/>
                <w:sz w:val="21"/>
                <w:szCs w:val="24"/>
                <w:lang w:val="en-US" w:eastAsia="zh-CN"/>
              </w:rPr>
              <w:t>30</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default" w:ascii="宋体" w:hAnsi="宋体" w:eastAsia="宋体"/>
                <w:color w:val="auto"/>
                <w:sz w:val="22"/>
                <w:szCs w:val="24"/>
                <w:lang w:val="en-US" w:eastAsia="zh-CN"/>
              </w:rPr>
            </w:pPr>
            <w:r>
              <w:rPr>
                <w:rFonts w:hint="eastAsia" w:ascii="宋体" w:hAnsi="宋体"/>
                <w:color w:val="auto"/>
                <w:sz w:val="21"/>
                <w:szCs w:val="24"/>
                <w:lang w:val="en-US" w:eastAsia="zh-CN"/>
              </w:rPr>
              <w:t>5024</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考证辅导</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eastAsia="宋体" w:cs="Times New Roman"/>
                <w:color w:val="auto"/>
                <w:kern w:val="2"/>
                <w:sz w:val="21"/>
                <w:szCs w:val="24"/>
                <w:lang w:val="zh-CN"/>
              </w:rPr>
            </w:pPr>
            <w:r>
              <w:rPr>
                <w:rFonts w:hint="eastAsia" w:ascii="宋体" w:hAnsi="宋体" w:cs="Times New Roman"/>
                <w:color w:val="auto"/>
                <w:sz w:val="21"/>
                <w:szCs w:val="24"/>
                <w:lang w:val="en-US" w:eastAsia="zh-CN"/>
              </w:rPr>
              <w:t>31</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2"/>
                <w:szCs w:val="22"/>
                <w:u w:val="none"/>
                <w:lang w:val="en-US" w:eastAsia="zh-CN" w:bidi="ar"/>
              </w:rPr>
              <w:t>5020</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入学教育/军训</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C类（纯实践课）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eastAsia="宋体" w:cs="Times New Roman"/>
                <w:color w:val="auto"/>
                <w:kern w:val="2"/>
                <w:sz w:val="21"/>
                <w:szCs w:val="24"/>
                <w:lang w:val="zh-CN"/>
              </w:rPr>
            </w:pPr>
            <w:r>
              <w:rPr>
                <w:rFonts w:hint="eastAsia" w:ascii="宋体" w:hAnsi="宋体" w:cs="Times New Roman"/>
                <w:color w:val="auto"/>
                <w:sz w:val="21"/>
                <w:szCs w:val="24"/>
                <w:lang w:val="en-US" w:eastAsia="zh-CN"/>
              </w:rPr>
              <w:t>32</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2"/>
                <w:szCs w:val="22"/>
                <w:u w:val="none"/>
                <w:lang w:val="en-US" w:eastAsia="zh-CN" w:bidi="ar"/>
              </w:rPr>
              <w:t>5021</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岗前教育</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eastAsia="宋体" w:cs="Times New Roman"/>
                <w:color w:val="auto"/>
                <w:kern w:val="2"/>
                <w:sz w:val="21"/>
                <w:szCs w:val="24"/>
                <w:lang w:val="zh-CN"/>
              </w:rPr>
            </w:pPr>
            <w:r>
              <w:rPr>
                <w:rFonts w:hint="eastAsia" w:ascii="宋体" w:hAnsi="宋体" w:cs="Times New Roman"/>
                <w:color w:val="auto"/>
                <w:sz w:val="21"/>
                <w:szCs w:val="24"/>
                <w:lang w:val="en-US" w:eastAsia="zh-CN"/>
              </w:rPr>
              <w:t>33</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widowControl/>
              <w:suppressLineNumbers w:val="0"/>
              <w:jc w:val="center"/>
              <w:textAlignment w:val="center"/>
              <w:rPr>
                <w:rFonts w:hint="default" w:ascii="宋体" w:hAnsi="宋体"/>
                <w:color w:val="auto"/>
                <w:sz w:val="22"/>
                <w:szCs w:val="24"/>
                <w:lang w:val="en-US"/>
              </w:rPr>
            </w:pPr>
            <w:r>
              <w:rPr>
                <w:rFonts w:hint="eastAsia" w:ascii="宋体" w:hAnsi="宋体" w:cs="宋体"/>
                <w:i w:val="0"/>
                <w:iCs w:val="0"/>
                <w:color w:val="000000"/>
                <w:kern w:val="0"/>
                <w:sz w:val="22"/>
                <w:szCs w:val="22"/>
                <w:u w:val="none"/>
                <w:lang w:val="en-US" w:eastAsia="zh-CN" w:bidi="ar"/>
              </w:rPr>
              <w:t>9097</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毕业实习</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C类（纯实践课）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eastAsia="宋体" w:cs="Times New Roman"/>
                <w:color w:val="auto"/>
                <w:kern w:val="2"/>
                <w:sz w:val="21"/>
                <w:szCs w:val="24"/>
                <w:lang w:val="zh-CN"/>
              </w:rPr>
            </w:pPr>
            <w:r>
              <w:rPr>
                <w:rFonts w:hint="eastAsia" w:ascii="宋体" w:hAnsi="宋体" w:cs="Times New Roman"/>
                <w:color w:val="auto"/>
                <w:sz w:val="21"/>
                <w:szCs w:val="24"/>
                <w:lang w:val="en-US" w:eastAsia="zh-CN"/>
              </w:rPr>
              <w:t>34</w:t>
            </w:r>
          </w:p>
        </w:tc>
        <w:tc>
          <w:tcPr>
            <w:tcW w:w="1311"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2"/>
                <w:szCs w:val="22"/>
                <w:u w:val="none"/>
                <w:lang w:val="en-US" w:eastAsia="zh-CN" w:bidi="ar"/>
              </w:rPr>
              <w:t>5023</w:t>
            </w:r>
          </w:p>
        </w:tc>
        <w:tc>
          <w:tcPr>
            <w:tcW w:w="2346"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毕业教育</w:t>
            </w:r>
          </w:p>
        </w:tc>
        <w:tc>
          <w:tcPr>
            <w:tcW w:w="2712"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107" w:type="dxa"/>
            <w:tcBorders>
              <w:top w:val="single" w:color="000000" w:sz="2" w:space="0"/>
              <w:left w:val="single" w:color="000000" w:sz="2" w:space="0"/>
              <w:bottom w:val="single" w:color="000000" w:sz="2" w:space="0"/>
              <w:right w:val="single" w:color="000000" w:sz="2" w:space="0"/>
              <w:tl2br w:val="nil"/>
              <w:tr2bl w:val="nil"/>
            </w:tcBorders>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bl>
    <w:p>
      <w:pPr>
        <w:spacing w:beforeLines="0" w:afterLines="0"/>
        <w:rPr>
          <w:rFonts w:hint="default" w:ascii="Calibri" w:hAnsi="Calibri" w:eastAsia="Calibri"/>
          <w:b/>
          <w:color w:val="auto"/>
          <w:sz w:val="21"/>
          <w:szCs w:val="24"/>
          <w:lang w:val="zh-CN"/>
        </w:rPr>
      </w:pPr>
    </w:p>
    <w:p>
      <w:pPr>
        <w:numPr>
          <w:ilvl w:val="0"/>
          <w:numId w:val="4"/>
        </w:numPr>
        <w:spacing w:beforeLines="0" w:afterLines="0"/>
        <w:rPr>
          <w:rFonts w:hint="default" w:ascii="宋体" w:hAnsi="宋体"/>
          <w:b/>
          <w:color w:val="auto"/>
          <w:sz w:val="21"/>
          <w:szCs w:val="24"/>
          <w:lang w:val="zh-CN"/>
        </w:rPr>
      </w:pPr>
      <w:r>
        <w:rPr>
          <w:rFonts w:hint="eastAsia" w:ascii="宋体" w:hAnsi="宋体"/>
          <w:b/>
          <w:color w:val="auto"/>
          <w:sz w:val="21"/>
          <w:szCs w:val="24"/>
          <w:lang w:val="zh-CN"/>
        </w:rPr>
        <w:t>教学进程一览表</w:t>
      </w:r>
    </w:p>
    <w:tbl>
      <w:tblPr>
        <w:tblStyle w:val="19"/>
        <w:tblW w:w="10391" w:type="dxa"/>
        <w:tblInd w:w="-103" w:type="dxa"/>
        <w:tblLayout w:type="fixed"/>
        <w:tblCellMar>
          <w:top w:w="0" w:type="dxa"/>
          <w:left w:w="108" w:type="dxa"/>
          <w:bottom w:w="0" w:type="dxa"/>
          <w:right w:w="108" w:type="dxa"/>
        </w:tblCellMar>
      </w:tblPr>
      <w:tblGrid>
        <w:gridCol w:w="495"/>
        <w:gridCol w:w="450"/>
        <w:gridCol w:w="495"/>
        <w:gridCol w:w="1695"/>
        <w:gridCol w:w="405"/>
        <w:gridCol w:w="616"/>
        <w:gridCol w:w="579"/>
        <w:gridCol w:w="580"/>
        <w:gridCol w:w="523"/>
        <w:gridCol w:w="781"/>
        <w:gridCol w:w="685"/>
        <w:gridCol w:w="745"/>
        <w:gridCol w:w="597"/>
        <w:gridCol w:w="786"/>
        <w:gridCol w:w="959"/>
      </w:tblGrid>
      <w:tr>
        <w:tblPrEx>
          <w:tblCellMar>
            <w:top w:w="0" w:type="dxa"/>
            <w:left w:w="108" w:type="dxa"/>
            <w:bottom w:w="0" w:type="dxa"/>
            <w:right w:w="108" w:type="dxa"/>
          </w:tblCellMar>
        </w:tblPrEx>
        <w:trPr>
          <w:trHeight w:val="495" w:hRule="atLeast"/>
        </w:trPr>
        <w:tc>
          <w:tcPr>
            <w:tcW w:w="10391" w:type="dxa"/>
            <w:gridSpan w:val="15"/>
            <w:tcBorders>
              <w:top w:val="nil"/>
              <w:left w:val="nil"/>
              <w:bottom w:val="nil"/>
              <w:right w:val="nil"/>
            </w:tcBorders>
            <w:shd w:val="clear" w:color="auto" w:fill="auto"/>
            <w:vAlign w:val="center"/>
          </w:tcPr>
          <w:p>
            <w:pPr>
              <w:widowControl/>
              <w:spacing w:line="240" w:lineRule="auto"/>
              <w:ind w:firstLine="0" w:firstLineChars="0"/>
              <w:jc w:val="center"/>
              <w:rPr>
                <w:rFonts w:cs="宋体"/>
                <w:b/>
                <w:bCs/>
                <w:sz w:val="32"/>
                <w:szCs w:val="32"/>
                <w:lang w:eastAsia="zh-CN"/>
              </w:rPr>
            </w:pPr>
            <w:r>
              <w:rPr>
                <w:rFonts w:hint="eastAsia" w:cs="宋体"/>
                <w:b/>
                <w:bCs/>
                <w:sz w:val="32"/>
                <w:szCs w:val="32"/>
                <w:lang w:eastAsia="zh-CN"/>
              </w:rPr>
              <w:t>202</w:t>
            </w:r>
            <w:r>
              <w:rPr>
                <w:rFonts w:cs="宋体"/>
                <w:b/>
                <w:bCs/>
                <w:sz w:val="32"/>
                <w:szCs w:val="32"/>
                <w:lang w:eastAsia="zh-CN"/>
              </w:rPr>
              <w:t>1</w:t>
            </w:r>
            <w:r>
              <w:rPr>
                <w:rFonts w:hint="eastAsia" w:cs="宋体"/>
                <w:b/>
                <w:bCs/>
                <w:sz w:val="32"/>
                <w:szCs w:val="32"/>
                <w:lang w:eastAsia="zh-CN"/>
              </w:rPr>
              <w:t>级影像技术专业课程设置与学时分配表</w:t>
            </w:r>
          </w:p>
        </w:tc>
      </w:tr>
      <w:tr>
        <w:tblPrEx>
          <w:tblCellMar>
            <w:top w:w="0" w:type="dxa"/>
            <w:left w:w="108" w:type="dxa"/>
            <w:bottom w:w="0" w:type="dxa"/>
            <w:right w:w="108" w:type="dxa"/>
          </w:tblCellMar>
        </w:tblPrEx>
        <w:trPr>
          <w:trHeight w:val="270" w:hRule="atLeast"/>
        </w:trPr>
        <w:tc>
          <w:tcPr>
            <w:tcW w:w="4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课程</w:t>
            </w:r>
          </w:p>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类别</w:t>
            </w:r>
          </w:p>
        </w:tc>
        <w:tc>
          <w:tcPr>
            <w:tcW w:w="94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序号</w:t>
            </w:r>
          </w:p>
        </w:tc>
        <w:tc>
          <w:tcPr>
            <w:tcW w:w="169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课程名称</w:t>
            </w:r>
          </w:p>
        </w:tc>
        <w:tc>
          <w:tcPr>
            <w:tcW w:w="405"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学分</w:t>
            </w:r>
          </w:p>
        </w:tc>
        <w:tc>
          <w:tcPr>
            <w:tcW w:w="6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计划学时</w:t>
            </w:r>
          </w:p>
        </w:tc>
        <w:tc>
          <w:tcPr>
            <w:tcW w:w="115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学时分配</w:t>
            </w:r>
          </w:p>
        </w:tc>
        <w:tc>
          <w:tcPr>
            <w:tcW w:w="130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考核方法</w:t>
            </w:r>
          </w:p>
        </w:tc>
        <w:tc>
          <w:tcPr>
            <w:tcW w:w="377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周课时</w:t>
            </w:r>
          </w:p>
        </w:tc>
      </w:tr>
      <w:tr>
        <w:tblPrEx>
          <w:tblCellMar>
            <w:top w:w="0" w:type="dxa"/>
            <w:left w:w="108" w:type="dxa"/>
            <w:bottom w:w="0" w:type="dxa"/>
            <w:right w:w="108" w:type="dxa"/>
          </w:tblCellMar>
        </w:tblPrEx>
        <w:trPr>
          <w:trHeight w:val="270" w:hRule="atLeas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9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169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405"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6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57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理论教学</w:t>
            </w:r>
          </w:p>
        </w:tc>
        <w:tc>
          <w:tcPr>
            <w:tcW w:w="58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实践教学</w:t>
            </w:r>
          </w:p>
        </w:tc>
        <w:tc>
          <w:tcPr>
            <w:tcW w:w="52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考试</w:t>
            </w:r>
          </w:p>
        </w:tc>
        <w:tc>
          <w:tcPr>
            <w:tcW w:w="78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考查</w:t>
            </w:r>
          </w:p>
        </w:tc>
        <w:tc>
          <w:tcPr>
            <w:tcW w:w="143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第一学年</w:t>
            </w:r>
          </w:p>
        </w:tc>
        <w:tc>
          <w:tcPr>
            <w:tcW w:w="138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第二学年</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第三学年</w:t>
            </w:r>
          </w:p>
        </w:tc>
      </w:tr>
      <w:tr>
        <w:tblPrEx>
          <w:tblCellMar>
            <w:top w:w="0" w:type="dxa"/>
            <w:left w:w="108" w:type="dxa"/>
            <w:bottom w:w="0" w:type="dxa"/>
            <w:right w:w="108" w:type="dxa"/>
          </w:tblCellMar>
        </w:tblPrEx>
        <w:trPr>
          <w:trHeight w:val="270" w:hRule="atLeas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9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169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405"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6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57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58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52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1</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3</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4</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　</w:t>
            </w:r>
          </w:p>
        </w:tc>
      </w:tr>
      <w:tr>
        <w:tblPrEx>
          <w:tblCellMar>
            <w:top w:w="0" w:type="dxa"/>
            <w:left w:w="108" w:type="dxa"/>
            <w:bottom w:w="0" w:type="dxa"/>
            <w:right w:w="108" w:type="dxa"/>
          </w:tblCellMar>
        </w:tblPrEx>
        <w:trPr>
          <w:trHeight w:val="270" w:hRule="atLeast"/>
        </w:trPr>
        <w:tc>
          <w:tcPr>
            <w:tcW w:w="49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9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169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405"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61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57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58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52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781"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b/>
                <w:bCs/>
                <w:sz w:val="18"/>
                <w:szCs w:val="18"/>
                <w:lang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1</w:t>
            </w:r>
            <w:r>
              <w:rPr>
                <w:rFonts w:hint="eastAsia" w:cs="宋体"/>
                <w:b/>
                <w:bCs/>
                <w:sz w:val="18"/>
                <w:szCs w:val="18"/>
                <w:lang w:val="en-US" w:eastAsia="zh-CN"/>
              </w:rPr>
              <w:t>7</w:t>
            </w:r>
            <w:r>
              <w:rPr>
                <w:rFonts w:hint="eastAsia" w:cs="宋体"/>
                <w:b/>
                <w:bCs/>
                <w:sz w:val="18"/>
                <w:szCs w:val="18"/>
                <w:lang w:eastAsia="zh-CN"/>
              </w:rPr>
              <w:t>周</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18周</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18周</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16周</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sz w:val="18"/>
                <w:szCs w:val="18"/>
                <w:lang w:eastAsia="zh-CN"/>
              </w:rPr>
            </w:pPr>
            <w:r>
              <w:rPr>
                <w:rFonts w:hint="eastAsia" w:cs="宋体"/>
                <w:b/>
                <w:bCs/>
                <w:sz w:val="18"/>
                <w:szCs w:val="18"/>
                <w:lang w:eastAsia="zh-CN"/>
              </w:rPr>
              <w:t>40周</w:t>
            </w:r>
          </w:p>
        </w:tc>
      </w:tr>
      <w:tr>
        <w:tblPrEx>
          <w:tblCellMar>
            <w:top w:w="0" w:type="dxa"/>
            <w:left w:w="108" w:type="dxa"/>
            <w:bottom w:w="0" w:type="dxa"/>
            <w:right w:w="108" w:type="dxa"/>
          </w:tblCellMar>
        </w:tblPrEx>
        <w:trPr>
          <w:trHeight w:val="289" w:hRule="atLeast"/>
        </w:trPr>
        <w:tc>
          <w:tcPr>
            <w:tcW w:w="49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spacing w:line="240" w:lineRule="auto"/>
              <w:ind w:firstLine="0" w:firstLineChars="0"/>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公共基础课程</w:t>
            </w:r>
          </w:p>
        </w:tc>
        <w:tc>
          <w:tcPr>
            <w:tcW w:w="9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zh-CN" w:eastAsia="zh-CN"/>
              </w:rPr>
            </w:pPr>
            <w:r>
              <w:rPr>
                <w:rFonts w:hint="eastAsia" w:ascii="宋体" w:hAnsi="宋体" w:eastAsia="宋体" w:cs="宋体"/>
                <w:b/>
                <w:bCs/>
                <w:sz w:val="18"/>
                <w:szCs w:val="18"/>
                <w:lang w:val="zh-CN" w:eastAsia="zh-CN"/>
              </w:rPr>
              <w:t>1</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中国特色社会主义</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zh-CN" w:eastAsia="zh-CN"/>
              </w:rPr>
              <w:t>3</w:t>
            </w:r>
            <w:r>
              <w:rPr>
                <w:rFonts w:hint="eastAsia" w:cs="宋体"/>
                <w:sz w:val="16"/>
                <w:szCs w:val="16"/>
                <w:lang w:val="en-US" w:eastAsia="zh-CN"/>
              </w:rPr>
              <w:t>4</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3</w:t>
            </w:r>
            <w:r>
              <w:rPr>
                <w:rFonts w:hint="eastAsia" w:cs="宋体"/>
                <w:sz w:val="16"/>
                <w:szCs w:val="16"/>
                <w:lang w:val="en-US" w:eastAsia="zh-CN"/>
              </w:rPr>
              <w:t>4</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1</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spacing w:beforeLines="0" w:afterLines="0"/>
              <w:ind w:firstLine="360" w:firstLineChars="200"/>
              <w:jc w:val="center"/>
              <w:rPr>
                <w:rFonts w:hint="eastAsia" w:ascii="宋体" w:hAnsi="宋体" w:eastAsia="宋体" w:cs="Times New Roman"/>
                <w:color w:val="auto"/>
                <w:kern w:val="0"/>
                <w:sz w:val="18"/>
                <w:szCs w:val="18"/>
                <w:u w:val="none"/>
                <w:lang w:val="zh-CN" w:eastAsia="zh-CN" w:bidi="ar-SA"/>
              </w:rPr>
            </w:pPr>
          </w:p>
        </w:tc>
        <w:tc>
          <w:tcPr>
            <w:tcW w:w="95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p>
          <w:p>
            <w:pPr>
              <w:widowControl/>
              <w:spacing w:line="240" w:lineRule="auto"/>
              <w:ind w:firstLine="0" w:firstLineChars="0"/>
              <w:jc w:val="center"/>
              <w:rPr>
                <w:rFonts w:hint="eastAsia" w:cs="宋体"/>
                <w:sz w:val="18"/>
                <w:szCs w:val="18"/>
                <w:lang w:eastAsia="zh-CN"/>
              </w:rPr>
            </w:pPr>
            <w:r>
              <w:rPr>
                <w:rFonts w:hint="eastAsia" w:cs="宋体"/>
                <w:sz w:val="18"/>
                <w:szCs w:val="18"/>
                <w:lang w:eastAsia="zh-CN"/>
              </w:rPr>
              <w:t>毕业实习</w:t>
            </w:r>
            <w:r>
              <w:rPr>
                <w:rFonts w:hint="eastAsia" w:cs="宋体"/>
                <w:color w:val="FF0000"/>
                <w:sz w:val="18"/>
                <w:szCs w:val="18"/>
                <w:lang w:eastAsia="zh-CN"/>
              </w:rPr>
              <w:t>（</w:t>
            </w:r>
            <w:r>
              <w:rPr>
                <w:rFonts w:hint="eastAsia" w:cs="宋体"/>
                <w:color w:val="FF0000"/>
                <w:sz w:val="18"/>
                <w:szCs w:val="18"/>
                <w:lang w:val="en-US" w:eastAsia="zh-CN"/>
              </w:rPr>
              <w:t>岗位</w:t>
            </w:r>
            <w:r>
              <w:rPr>
                <w:rFonts w:hint="eastAsia" w:cs="宋体"/>
                <w:color w:val="FF0000"/>
                <w:sz w:val="18"/>
                <w:szCs w:val="18"/>
                <w:lang w:eastAsia="zh-CN"/>
              </w:rPr>
              <w:t>实习</w:t>
            </w:r>
            <w:r>
              <w:rPr>
                <w:rFonts w:hint="eastAsia" w:cs="宋体"/>
                <w:color w:val="FF0000"/>
                <w:sz w:val="18"/>
                <w:szCs w:val="18"/>
                <w:lang w:val="en-US" w:eastAsia="zh-CN"/>
              </w:rPr>
              <w:t>40</w:t>
            </w:r>
            <w:r>
              <w:rPr>
                <w:rFonts w:hint="eastAsia" w:cs="宋体"/>
                <w:color w:val="FF0000"/>
                <w:sz w:val="18"/>
                <w:szCs w:val="18"/>
                <w:lang w:eastAsia="zh-CN"/>
              </w:rPr>
              <w:t>周）</w:t>
            </w: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zh-CN" w:eastAsia="zh-CN"/>
              </w:rPr>
            </w:pPr>
            <w:r>
              <w:rPr>
                <w:rFonts w:hint="eastAsia" w:ascii="宋体" w:hAnsi="宋体" w:eastAsia="宋体" w:cs="宋体"/>
                <w:b/>
                <w:bCs/>
                <w:sz w:val="18"/>
                <w:szCs w:val="18"/>
                <w:lang w:val="zh-CN" w:eastAsia="zh-CN"/>
              </w:rPr>
              <w:t>2</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心理健康与职业生涯</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zh-CN" w:eastAsia="zh-CN"/>
              </w:rPr>
              <w:t>36</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36</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sz w:val="16"/>
                <w:szCs w:val="16"/>
                <w:lang w:val="zh-CN" w:eastAsia="zh-CN"/>
              </w:rPr>
            </w:pPr>
            <w:r>
              <w:rPr>
                <w:rFonts w:hint="eastAsia" w:ascii="宋体" w:hAnsi="宋体" w:eastAsia="宋体" w:cs="宋体"/>
                <w:sz w:val="16"/>
                <w:szCs w:val="16"/>
                <w:lang w:val="zh-CN"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spacing w:beforeLines="0" w:afterLines="0"/>
              <w:ind w:firstLine="360" w:firstLineChars="200"/>
              <w:jc w:val="center"/>
              <w:rPr>
                <w:rFonts w:hint="eastAsia" w:ascii="宋体" w:hAnsi="宋体" w:eastAsia="宋体" w:cs="Times New Roman"/>
                <w:color w:val="auto"/>
                <w:kern w:val="0"/>
                <w:sz w:val="18"/>
                <w:szCs w:val="18"/>
                <w:u w:val="none"/>
                <w:lang w:val="zh-CN" w:eastAsia="zh-CN" w:bidi="ar-SA"/>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zh-CN" w:eastAsia="zh-CN"/>
              </w:rPr>
            </w:pPr>
            <w:r>
              <w:rPr>
                <w:rFonts w:hint="eastAsia" w:ascii="宋体" w:hAnsi="宋体" w:eastAsia="宋体" w:cs="宋体"/>
                <w:b/>
                <w:bCs/>
                <w:sz w:val="18"/>
                <w:szCs w:val="18"/>
                <w:lang w:val="zh-CN" w:eastAsia="zh-CN"/>
              </w:rPr>
              <w:t>3</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哲学与人生</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zh-CN" w:eastAsia="zh-CN"/>
              </w:rPr>
              <w:t>36</w:t>
            </w:r>
          </w:p>
        </w:tc>
        <w:tc>
          <w:tcPr>
            <w:tcW w:w="579"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36</w:t>
            </w:r>
          </w:p>
        </w:tc>
        <w:tc>
          <w:tcPr>
            <w:tcW w:w="58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3</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786" w:type="dxa"/>
            <w:tcBorders>
              <w:top w:val="nil"/>
              <w:left w:val="nil"/>
              <w:bottom w:val="single" w:color="auto" w:sz="4" w:space="0"/>
              <w:right w:val="single" w:color="auto" w:sz="4" w:space="0"/>
            </w:tcBorders>
            <w:shd w:val="clear" w:color="auto" w:fill="auto"/>
            <w:vAlign w:val="center"/>
          </w:tcPr>
          <w:p>
            <w:pPr>
              <w:spacing w:beforeLines="0" w:afterLines="0"/>
              <w:ind w:firstLine="360" w:firstLineChars="200"/>
              <w:jc w:val="left"/>
              <w:rPr>
                <w:rFonts w:hint="eastAsia" w:ascii="宋体" w:hAnsi="宋体" w:eastAsia="宋体" w:cs="Times New Roman"/>
                <w:color w:val="auto"/>
                <w:kern w:val="0"/>
                <w:sz w:val="18"/>
                <w:szCs w:val="18"/>
                <w:u w:val="none"/>
                <w:lang w:val="zh-CN" w:eastAsia="zh-CN" w:bidi="ar-SA"/>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r>
      <w:tr>
        <w:trPr>
          <w:trHeight w:val="402"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zh-CN" w:eastAsia="zh-CN"/>
              </w:rPr>
            </w:pPr>
            <w:r>
              <w:rPr>
                <w:rFonts w:hint="eastAsia" w:ascii="宋体" w:hAnsi="宋体" w:eastAsia="宋体" w:cs="宋体"/>
                <w:b/>
                <w:bCs/>
                <w:sz w:val="18"/>
                <w:szCs w:val="18"/>
                <w:lang w:val="zh-CN" w:eastAsia="zh-CN"/>
              </w:rPr>
              <w:t>4</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职业道德与法治</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zh-CN" w:eastAsia="zh-CN"/>
              </w:rPr>
              <w:t>3</w:t>
            </w:r>
            <w:r>
              <w:rPr>
                <w:rFonts w:hint="eastAsia" w:cs="宋体"/>
                <w:sz w:val="16"/>
                <w:szCs w:val="16"/>
                <w:lang w:val="en-US" w:eastAsia="zh-CN"/>
              </w:rPr>
              <w:t>2</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3</w:t>
            </w:r>
            <w:r>
              <w:rPr>
                <w:rFonts w:hint="eastAsia" w:cs="宋体"/>
                <w:sz w:val="16"/>
                <w:szCs w:val="16"/>
                <w:lang w:val="en-US" w:eastAsia="zh-CN"/>
              </w:rPr>
              <w:t>2</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en-US" w:eastAsia="zh-CN"/>
              </w:rPr>
              <w:t>4</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sz w:val="16"/>
                <w:szCs w:val="16"/>
                <w:lang w:val="zh-CN" w:eastAsia="zh-CN"/>
              </w:rPr>
            </w:pPr>
            <w:r>
              <w:rPr>
                <w:rFonts w:hint="eastAsia" w:ascii="宋体" w:hAnsi="宋体" w:eastAsia="宋体" w:cs="宋体"/>
                <w:sz w:val="16"/>
                <w:szCs w:val="16"/>
                <w:lang w:val="en-US" w:eastAsia="zh-CN"/>
              </w:rPr>
              <w:t>2</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zh-CN" w:eastAsia="zh-CN"/>
              </w:rPr>
            </w:pPr>
            <w:r>
              <w:rPr>
                <w:rFonts w:hint="eastAsia" w:ascii="宋体" w:hAnsi="宋体" w:eastAsia="宋体" w:cs="宋体"/>
                <w:b/>
                <w:bCs/>
                <w:sz w:val="18"/>
                <w:szCs w:val="18"/>
                <w:lang w:val="zh-CN" w:eastAsia="zh-CN"/>
              </w:rPr>
              <w:t>5</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语文</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4</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zh-CN" w:eastAsia="zh-CN"/>
              </w:rPr>
              <w:t>7</w:t>
            </w:r>
            <w:r>
              <w:rPr>
                <w:rFonts w:hint="eastAsia" w:cs="宋体"/>
                <w:sz w:val="16"/>
                <w:szCs w:val="16"/>
                <w:lang w:val="en-US" w:eastAsia="zh-CN"/>
              </w:rPr>
              <w:t>0</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58</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zh-CN" w:eastAsia="zh-CN"/>
              </w:rPr>
              <w:t>1</w:t>
            </w:r>
            <w:r>
              <w:rPr>
                <w:rFonts w:hint="eastAsia" w:cs="宋体"/>
                <w:sz w:val="16"/>
                <w:szCs w:val="16"/>
                <w:lang w:val="en-US" w:eastAsia="zh-CN"/>
              </w:rPr>
              <w:t>2</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1.2</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spacing w:beforeLines="0" w:afterLines="0"/>
              <w:ind w:firstLine="360" w:firstLineChars="200"/>
              <w:jc w:val="center"/>
              <w:rPr>
                <w:rFonts w:hint="eastAsia" w:ascii="宋体" w:hAnsi="宋体" w:eastAsia="宋体" w:cs="Times New Roman"/>
                <w:color w:val="auto"/>
                <w:kern w:val="0"/>
                <w:sz w:val="18"/>
                <w:szCs w:val="18"/>
                <w:u w:val="none"/>
                <w:lang w:val="zh-CN" w:eastAsia="zh-CN" w:bidi="ar-SA"/>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zh-CN" w:eastAsia="zh-CN"/>
              </w:rPr>
            </w:pPr>
            <w:r>
              <w:rPr>
                <w:rFonts w:hint="eastAsia" w:ascii="宋体" w:hAnsi="宋体" w:eastAsia="宋体" w:cs="宋体"/>
                <w:b/>
                <w:bCs/>
                <w:sz w:val="18"/>
                <w:szCs w:val="18"/>
                <w:lang w:val="zh-CN" w:eastAsia="zh-CN"/>
              </w:rPr>
              <w:t>6</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数学</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zh-CN" w:eastAsia="zh-CN"/>
              </w:rPr>
              <w:t>34</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34</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en-US" w:eastAsia="zh-CN"/>
              </w:rPr>
              <w:t>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1</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spacing w:beforeLines="0" w:afterLines="0"/>
              <w:ind w:firstLine="360" w:firstLineChars="200"/>
              <w:jc w:val="center"/>
              <w:rPr>
                <w:rFonts w:hint="eastAsia" w:ascii="宋体" w:hAnsi="宋体" w:eastAsia="宋体" w:cs="Times New Roman"/>
                <w:color w:val="auto"/>
                <w:kern w:val="0"/>
                <w:sz w:val="18"/>
                <w:szCs w:val="18"/>
                <w:u w:val="none"/>
                <w:lang w:val="zh-CN" w:eastAsia="zh-CN" w:bidi="ar-SA"/>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zh-CN" w:eastAsia="zh-CN"/>
              </w:rPr>
            </w:pPr>
            <w:r>
              <w:rPr>
                <w:rFonts w:hint="eastAsia" w:ascii="宋体" w:hAnsi="宋体" w:eastAsia="宋体" w:cs="宋体"/>
                <w:b/>
                <w:bCs/>
                <w:sz w:val="18"/>
                <w:szCs w:val="18"/>
                <w:lang w:val="zh-CN" w:eastAsia="zh-CN"/>
              </w:rPr>
              <w:t>7</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英语</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4</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zh-CN" w:eastAsia="zh-CN"/>
              </w:rPr>
              <w:t>70</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50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20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1.2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spacing w:beforeLines="0" w:afterLines="0"/>
              <w:ind w:firstLine="360" w:firstLineChars="200"/>
              <w:jc w:val="center"/>
              <w:rPr>
                <w:rFonts w:hint="eastAsia" w:ascii="宋体" w:hAnsi="宋体" w:eastAsia="宋体" w:cs="Times New Roman"/>
                <w:color w:val="auto"/>
                <w:kern w:val="0"/>
                <w:sz w:val="18"/>
                <w:szCs w:val="18"/>
                <w:u w:val="none"/>
                <w:lang w:val="zh-CN" w:eastAsia="zh-CN" w:bidi="ar-SA"/>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zh-CN" w:eastAsia="zh-CN"/>
              </w:rPr>
            </w:pPr>
            <w:r>
              <w:rPr>
                <w:rFonts w:hint="eastAsia" w:ascii="宋体" w:hAnsi="宋体" w:eastAsia="宋体" w:cs="宋体"/>
                <w:b/>
                <w:bCs/>
                <w:sz w:val="18"/>
                <w:szCs w:val="18"/>
                <w:lang w:val="zh-CN" w:eastAsia="zh-CN"/>
              </w:rPr>
              <w:t>8</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信息技术</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4</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zh-CN" w:eastAsia="zh-CN"/>
              </w:rPr>
              <w:t>70</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en-US" w:eastAsia="zh-CN"/>
              </w:rPr>
              <w:t>4</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66</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1.2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spacing w:beforeLines="0" w:afterLines="0"/>
              <w:ind w:firstLine="360" w:firstLineChars="200"/>
              <w:jc w:val="center"/>
              <w:rPr>
                <w:rFonts w:hint="eastAsia" w:ascii="宋体" w:hAnsi="宋体" w:eastAsia="宋体" w:cs="Times New Roman"/>
                <w:color w:val="auto"/>
                <w:kern w:val="0"/>
                <w:sz w:val="18"/>
                <w:szCs w:val="18"/>
                <w:u w:val="none"/>
                <w:lang w:val="zh-CN" w:eastAsia="zh-CN" w:bidi="ar-SA"/>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zh-CN" w:eastAsia="zh-CN"/>
              </w:rPr>
            </w:pPr>
            <w:r>
              <w:rPr>
                <w:rFonts w:hint="eastAsia" w:ascii="宋体" w:hAnsi="宋体" w:eastAsia="宋体" w:cs="宋体"/>
                <w:b/>
                <w:bCs/>
                <w:sz w:val="18"/>
                <w:szCs w:val="18"/>
                <w:lang w:val="zh-CN" w:eastAsia="zh-CN"/>
              </w:rPr>
              <w:t>9</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体育与健康</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5</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en-US" w:eastAsia="zh-CN"/>
              </w:rPr>
              <w:t>70</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70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1.2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p>
        </w:tc>
        <w:tc>
          <w:tcPr>
            <w:tcW w:w="786" w:type="dxa"/>
            <w:tcBorders>
              <w:top w:val="nil"/>
              <w:left w:val="nil"/>
              <w:bottom w:val="single" w:color="auto" w:sz="4" w:space="0"/>
              <w:right w:val="single" w:color="auto" w:sz="4" w:space="0"/>
            </w:tcBorders>
            <w:shd w:val="clear" w:color="auto" w:fill="auto"/>
            <w:vAlign w:val="center"/>
          </w:tcPr>
          <w:p>
            <w:pPr>
              <w:spacing w:beforeLines="0" w:afterLines="0"/>
              <w:ind w:firstLine="360" w:firstLineChars="200"/>
              <w:jc w:val="center"/>
              <w:rPr>
                <w:rFonts w:hint="eastAsia" w:ascii="宋体" w:hAnsi="宋体" w:eastAsia="宋体" w:cs="Times New Roman"/>
                <w:color w:val="auto"/>
                <w:kern w:val="0"/>
                <w:sz w:val="18"/>
                <w:szCs w:val="18"/>
                <w:u w:val="none"/>
                <w:lang w:val="zh-CN" w:eastAsia="zh-CN" w:bidi="ar-SA"/>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zh-CN" w:eastAsia="zh-CN"/>
              </w:rPr>
            </w:pPr>
            <w:r>
              <w:rPr>
                <w:rFonts w:hint="eastAsia" w:ascii="宋体" w:hAnsi="宋体" w:eastAsia="宋体" w:cs="宋体"/>
                <w:b/>
                <w:bCs/>
                <w:sz w:val="18"/>
                <w:szCs w:val="18"/>
                <w:lang w:val="zh-CN" w:eastAsia="zh-CN"/>
              </w:rPr>
              <w:t>10</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人际沟通</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en-US" w:eastAsia="zh-CN"/>
              </w:rPr>
              <w:t>36</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28</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en-US" w:eastAsia="zh-CN"/>
              </w:rPr>
              <w:t>8</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r>
              <w:rPr>
                <w:rFonts w:hint="eastAsia" w:cs="宋体"/>
                <w:sz w:val="16"/>
                <w:szCs w:val="16"/>
                <w:lang w:val="zh-CN" w:eastAsia="zh-CN"/>
              </w:rPr>
              <w:t>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2</w:t>
            </w:r>
          </w:p>
        </w:tc>
        <w:tc>
          <w:tcPr>
            <w:tcW w:w="597" w:type="dxa"/>
            <w:tcBorders>
              <w:top w:val="nil"/>
              <w:left w:val="nil"/>
              <w:bottom w:val="nil"/>
              <w:right w:val="nil"/>
            </w:tcBorders>
            <w:shd w:val="clear" w:color="auto" w:fill="auto"/>
            <w:vAlign w:val="center"/>
          </w:tcPr>
          <w:p>
            <w:pPr>
              <w:widowControl/>
              <w:spacing w:line="240" w:lineRule="auto"/>
              <w:ind w:firstLine="0" w:firstLineChars="0"/>
              <w:jc w:val="center"/>
              <w:rPr>
                <w:rFonts w:hint="eastAsia" w:cs="宋体"/>
                <w:sz w:val="16"/>
                <w:szCs w:val="16"/>
                <w:lang w:val="zh-CN" w:eastAsia="zh-CN"/>
              </w:rPr>
            </w:pPr>
          </w:p>
        </w:tc>
        <w:tc>
          <w:tcPr>
            <w:tcW w:w="786" w:type="dxa"/>
            <w:tcBorders>
              <w:top w:val="nil"/>
              <w:left w:val="single" w:color="auto" w:sz="4" w:space="0"/>
              <w:bottom w:val="single" w:color="auto" w:sz="4" w:space="0"/>
              <w:right w:val="single" w:color="auto" w:sz="4" w:space="0"/>
            </w:tcBorders>
            <w:shd w:val="clear" w:color="auto" w:fill="auto"/>
            <w:vAlign w:val="center"/>
          </w:tcPr>
          <w:p>
            <w:pPr>
              <w:spacing w:beforeLines="0" w:afterLines="0"/>
              <w:ind w:firstLine="360" w:firstLineChars="200"/>
              <w:jc w:val="center"/>
              <w:rPr>
                <w:rFonts w:hint="eastAsia" w:ascii="宋体" w:hAnsi="宋体" w:eastAsia="宋体" w:cs="Times New Roman"/>
                <w:color w:val="auto"/>
                <w:kern w:val="0"/>
                <w:sz w:val="18"/>
                <w:szCs w:val="18"/>
                <w:u w:val="none"/>
                <w:lang w:val="zh-CN" w:eastAsia="zh-CN" w:bidi="ar-SA"/>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zh-CN" w:eastAsia="zh-CN"/>
              </w:rPr>
              <w:t>1</w:t>
            </w:r>
            <w:r>
              <w:rPr>
                <w:rFonts w:hint="eastAsia" w:ascii="宋体" w:hAnsi="宋体" w:eastAsia="宋体" w:cs="宋体"/>
                <w:b/>
                <w:bCs/>
                <w:sz w:val="18"/>
                <w:szCs w:val="18"/>
                <w:lang w:val="en-US" w:eastAsia="zh-CN"/>
              </w:rPr>
              <w:t>1</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公共艺术</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70</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40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30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1</w:t>
            </w:r>
            <w:r>
              <w:rPr>
                <w:rFonts w:hint="eastAsia" w:cs="宋体"/>
                <w:color w:val="000000" w:themeColor="text1"/>
                <w:sz w:val="16"/>
                <w:szCs w:val="16"/>
                <w:lang w:val="en-US" w:eastAsia="zh-CN"/>
                <w14:textFill>
                  <w14:solidFill>
                    <w14:schemeClr w14:val="tx1"/>
                  </w14:solidFill>
                </w14:textFill>
              </w:rPr>
              <w:t>.2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w:t>
            </w:r>
          </w:p>
        </w:tc>
        <w:tc>
          <w:tcPr>
            <w:tcW w:w="59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p>
        </w:tc>
        <w:tc>
          <w:tcPr>
            <w:tcW w:w="786" w:type="dxa"/>
            <w:tcBorders>
              <w:top w:val="nil"/>
              <w:left w:val="nil"/>
              <w:bottom w:val="single" w:color="auto" w:sz="4" w:space="0"/>
              <w:right w:val="single" w:color="auto" w:sz="4" w:space="0"/>
            </w:tcBorders>
            <w:shd w:val="clear" w:color="auto" w:fill="auto"/>
            <w:vAlign w:val="center"/>
          </w:tcPr>
          <w:p>
            <w:pPr>
              <w:spacing w:beforeLines="0" w:afterLines="0"/>
              <w:ind w:firstLine="360" w:firstLineChars="200"/>
              <w:jc w:val="center"/>
              <w:rPr>
                <w:rFonts w:hint="eastAsia" w:ascii="宋体" w:hAnsi="宋体" w:eastAsia="宋体" w:cs="Times New Roman"/>
                <w:color w:val="000000" w:themeColor="text1"/>
                <w:kern w:val="0"/>
                <w:sz w:val="18"/>
                <w:szCs w:val="18"/>
                <w:u w:val="none"/>
                <w:lang w:val="zh-CN" w:eastAsia="zh-CN" w:bidi="ar-SA"/>
                <w14:textFill>
                  <w14:solidFill>
                    <w14:schemeClr w14:val="tx1"/>
                  </w14:solidFill>
                </w14:textFill>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rPr>
          <w:trHeight w:val="37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12</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历史</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36</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36</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p>
        </w:tc>
        <w:tc>
          <w:tcPr>
            <w:tcW w:w="786" w:type="dxa"/>
            <w:tcBorders>
              <w:top w:val="nil"/>
              <w:left w:val="nil"/>
              <w:bottom w:val="single" w:color="auto" w:sz="4" w:space="0"/>
              <w:right w:val="single" w:color="auto" w:sz="4" w:space="0"/>
            </w:tcBorders>
            <w:shd w:val="clear" w:color="auto" w:fill="auto"/>
            <w:vAlign w:val="center"/>
          </w:tcPr>
          <w:p>
            <w:pPr>
              <w:spacing w:beforeLines="0" w:afterLines="0"/>
              <w:ind w:firstLine="360" w:firstLineChars="200"/>
              <w:jc w:val="center"/>
              <w:rPr>
                <w:rFonts w:hint="eastAsia" w:ascii="宋体" w:hAnsi="宋体" w:eastAsia="宋体" w:cs="Times New Roman"/>
                <w:color w:val="000000" w:themeColor="text1"/>
                <w:kern w:val="0"/>
                <w:sz w:val="18"/>
                <w:szCs w:val="18"/>
                <w:u w:val="none"/>
                <w:lang w:val="zh-CN" w:eastAsia="zh-CN" w:bidi="ar-SA"/>
                <w14:textFill>
                  <w14:solidFill>
                    <w14:schemeClr w14:val="tx1"/>
                  </w14:solidFill>
                </w14:textFill>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37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13</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劳动教育</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1</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69</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69</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1-4</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1</w:t>
            </w:r>
            <w:r>
              <w:rPr>
                <w:rFonts w:hint="eastAsia" w:cs="宋体"/>
                <w:color w:val="000000" w:themeColor="text1"/>
                <w:sz w:val="16"/>
                <w:szCs w:val="16"/>
                <w:vertAlign w:val="superscript"/>
                <w:lang w:val="en-US" w:eastAsia="zh-CN"/>
                <w14:textFill>
                  <w14:solidFill>
                    <w14:schemeClr w14:val="tx1"/>
                  </w14:solidFill>
                </w14:textFill>
              </w:rPr>
              <w:t>*</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left="0" w:leftChars="0"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1</w:t>
            </w:r>
            <w:r>
              <w:rPr>
                <w:rFonts w:hint="eastAsia" w:cs="宋体"/>
                <w:color w:val="000000" w:themeColor="text1"/>
                <w:sz w:val="16"/>
                <w:szCs w:val="16"/>
                <w:vertAlign w:val="superscript"/>
                <w:lang w:val="en-US" w:eastAsia="zh-CN"/>
                <w14:textFill>
                  <w14:solidFill>
                    <w14:schemeClr w14:val="tx1"/>
                  </w14:solidFill>
                </w14:textFill>
              </w:rPr>
              <w:t>*</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left="0" w:leftChars="0" w:firstLine="0" w:firstLineChars="0"/>
              <w:jc w:val="center"/>
              <w:rPr>
                <w:rFonts w:hint="eastAsia"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1</w:t>
            </w:r>
            <w:r>
              <w:rPr>
                <w:rFonts w:hint="eastAsia" w:cs="宋体"/>
                <w:color w:val="000000" w:themeColor="text1"/>
                <w:sz w:val="16"/>
                <w:szCs w:val="16"/>
                <w:vertAlign w:val="superscript"/>
                <w:lang w:val="en-US" w:eastAsia="zh-CN"/>
                <w14:textFill>
                  <w14:solidFill>
                    <w14:schemeClr w14:val="tx1"/>
                  </w14:solidFill>
                </w14:textFill>
              </w:rPr>
              <w:t>*</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jc w:val="both"/>
              <w:rPr>
                <w:rFonts w:hint="eastAsia" w:ascii="宋体" w:hAnsi="宋体" w:eastAsia="宋体"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1</w:t>
            </w:r>
            <w:r>
              <w:rPr>
                <w:rFonts w:hint="eastAsia" w:cs="宋体"/>
                <w:color w:val="000000" w:themeColor="text1"/>
                <w:sz w:val="16"/>
                <w:szCs w:val="16"/>
                <w:vertAlign w:val="superscript"/>
                <w:lang w:val="en-US" w:eastAsia="zh-CN"/>
                <w14:textFill>
                  <w14:solidFill>
                    <w14:schemeClr w14:val="tx1"/>
                  </w14:solidFill>
                </w14:textFill>
              </w:rPr>
              <w:t>*</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37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945"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zh-CN" w:eastAsia="zh-CN"/>
              </w:rPr>
              <w:t>1</w:t>
            </w:r>
            <w:r>
              <w:rPr>
                <w:rFonts w:hint="eastAsia" w:ascii="宋体" w:hAnsi="宋体" w:eastAsia="宋体" w:cs="宋体"/>
                <w:b/>
                <w:bCs/>
                <w:sz w:val="18"/>
                <w:szCs w:val="18"/>
                <w:lang w:val="en-US" w:eastAsia="zh-CN"/>
              </w:rPr>
              <w:t>4</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公共基础网络课程</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1</w:t>
            </w:r>
            <w:r>
              <w:rPr>
                <w:rFonts w:hint="eastAsia" w:cs="宋体"/>
                <w:color w:val="000000" w:themeColor="text1"/>
                <w:sz w:val="16"/>
                <w:szCs w:val="16"/>
                <w:lang w:val="en-US" w:eastAsia="zh-CN"/>
                <w14:textFill>
                  <w14:solidFill>
                    <w14:schemeClr w14:val="tx1"/>
                  </w14:solidFill>
                </w14:textFill>
              </w:rPr>
              <w:t>7</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276</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276</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1</w:t>
            </w:r>
            <w:r>
              <w:rPr>
                <w:rFonts w:hint="eastAsia" w:cs="宋体"/>
                <w:color w:val="000000" w:themeColor="text1"/>
                <w:sz w:val="16"/>
                <w:szCs w:val="16"/>
                <w:lang w:val="en-US" w:eastAsia="zh-CN"/>
                <w14:textFill>
                  <w14:solidFill>
                    <w14:schemeClr w14:val="tx1"/>
                  </w14:solidFill>
                </w14:textFill>
              </w:rPr>
              <w:t>-</w:t>
            </w:r>
            <w:r>
              <w:rPr>
                <w:rFonts w:hint="eastAsia" w:cs="宋体"/>
                <w:color w:val="000000" w:themeColor="text1"/>
                <w:sz w:val="16"/>
                <w:szCs w:val="16"/>
                <w:lang w:val="zh-CN" w:eastAsia="zh-CN"/>
                <w14:textFill>
                  <w14:solidFill>
                    <w14:schemeClr w14:val="tx1"/>
                  </w14:solidFill>
                </w14:textFill>
              </w:rPr>
              <w:t>4</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4</w:t>
            </w:r>
            <w:r>
              <w:rPr>
                <w:rFonts w:hint="eastAsia" w:cs="宋体"/>
                <w:color w:val="000000" w:themeColor="text1"/>
                <w:sz w:val="16"/>
                <w:szCs w:val="16"/>
                <w:vertAlign w:val="superscript"/>
                <w:lang w:val="en-US" w:eastAsia="zh-CN"/>
                <w14:textFill>
                  <w14:solidFill>
                    <w14:schemeClr w14:val="tx1"/>
                  </w14:solidFill>
                </w14:textFill>
              </w:rPr>
              <w:t>*</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4</w:t>
            </w:r>
            <w:r>
              <w:rPr>
                <w:rFonts w:hint="eastAsia" w:cs="宋体"/>
                <w:color w:val="000000" w:themeColor="text1"/>
                <w:sz w:val="16"/>
                <w:szCs w:val="16"/>
                <w:vertAlign w:val="superscript"/>
                <w:lang w:val="en-US" w:eastAsia="zh-CN"/>
                <w14:textFill>
                  <w14:solidFill>
                    <w14:schemeClr w14:val="tx1"/>
                  </w14:solidFill>
                </w14:textFill>
              </w:rPr>
              <w:t>*</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val="zh-CN" w:eastAsia="zh-CN"/>
                <w14:textFill>
                  <w14:solidFill>
                    <w14:schemeClr w14:val="tx1"/>
                  </w14:solidFill>
                </w14:textFill>
              </w:rPr>
            </w:pPr>
            <w:r>
              <w:rPr>
                <w:rFonts w:hint="eastAsia" w:cs="宋体"/>
                <w:color w:val="000000" w:themeColor="text1"/>
                <w:sz w:val="16"/>
                <w:szCs w:val="16"/>
                <w:lang w:val="zh-CN" w:eastAsia="zh-CN"/>
                <w14:textFill>
                  <w14:solidFill>
                    <w14:schemeClr w14:val="tx1"/>
                  </w14:solidFill>
                </w14:textFill>
              </w:rPr>
              <w:t>4</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sz w:val="16"/>
                <w:szCs w:val="16"/>
                <w:lang w:val="en-US" w:eastAsia="zh-CN"/>
                <w14:textFill>
                  <w14:solidFill>
                    <w14:schemeClr w14:val="tx1"/>
                  </w14:solidFill>
                </w14:textFill>
              </w:rPr>
            </w:pPr>
            <w:r>
              <w:rPr>
                <w:rFonts w:hint="eastAsia" w:ascii="宋体" w:hAnsi="宋体" w:eastAsia="宋体" w:cs="宋体"/>
                <w:color w:val="000000" w:themeColor="text1"/>
                <w:sz w:val="16"/>
                <w:szCs w:val="16"/>
                <w:lang w:val="en-US" w:eastAsia="zh-CN"/>
                <w14:textFill>
                  <w14:solidFill>
                    <w14:schemeClr w14:val="tx1"/>
                  </w14:solidFill>
                </w14:textFill>
              </w:rPr>
              <w:t>4</w:t>
            </w:r>
            <w:r>
              <w:rPr>
                <w:rFonts w:hint="eastAsia" w:ascii="宋体" w:hAnsi="宋体" w:eastAsia="宋体" w:cs="宋体"/>
                <w:color w:val="000000" w:themeColor="text1"/>
                <w:sz w:val="16"/>
                <w:szCs w:val="16"/>
                <w:vertAlign w:val="superscript"/>
                <w:lang w:val="en-US" w:eastAsia="zh-CN"/>
                <w14:textFill>
                  <w14:solidFill>
                    <w14:schemeClr w14:val="tx1"/>
                  </w14:solidFill>
                </w14:textFill>
              </w:rPr>
              <w:t>*</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2640" w:type="dxa"/>
            <w:gridSpan w:val="3"/>
            <w:tcBorders>
              <w:top w:val="single" w:color="auto" w:sz="4" w:space="0"/>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ascii="宋体" w:hAnsi="宋体" w:eastAsia="宋体" w:cs="宋体"/>
                <w:b/>
                <w:bCs/>
                <w:color w:val="000000" w:themeColor="text1"/>
                <w:sz w:val="18"/>
                <w:szCs w:val="18"/>
                <w:lang w:eastAsia="zh-CN"/>
                <w14:textFill>
                  <w14:solidFill>
                    <w14:schemeClr w14:val="tx1"/>
                  </w14:solidFill>
                </w14:textFill>
              </w:rPr>
            </w:pPr>
            <w:r>
              <w:rPr>
                <w:rFonts w:hint="eastAsia" w:ascii="宋体" w:hAnsi="宋体" w:eastAsia="宋体" w:cs="宋体"/>
                <w:b/>
                <w:bCs/>
                <w:color w:val="000000" w:themeColor="text1"/>
                <w:sz w:val="18"/>
                <w:szCs w:val="18"/>
                <w:lang w:eastAsia="zh-CN"/>
                <w14:textFill>
                  <w14:solidFill>
                    <w14:schemeClr w14:val="tx1"/>
                  </w14:solidFill>
                </w14:textFill>
              </w:rPr>
              <w:t>小   计</w:t>
            </w:r>
          </w:p>
        </w:tc>
        <w:tc>
          <w:tcPr>
            <w:tcW w:w="40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5</w:t>
            </w:r>
            <w:r>
              <w:rPr>
                <w:rFonts w:hint="eastAsia" w:cs="宋体"/>
                <w:color w:val="000000" w:themeColor="text1"/>
                <w:sz w:val="16"/>
                <w:szCs w:val="16"/>
                <w:lang w:val="en-US" w:eastAsia="zh-CN"/>
                <w14:textFill>
                  <w14:solidFill>
                    <w14:schemeClr w14:val="tx1"/>
                  </w14:solidFill>
                </w14:textFill>
              </w:rPr>
              <w:t>1</w:t>
            </w:r>
          </w:p>
        </w:tc>
        <w:tc>
          <w:tcPr>
            <w:tcW w:w="61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939</w:t>
            </w:r>
          </w:p>
        </w:tc>
        <w:tc>
          <w:tcPr>
            <w:tcW w:w="579"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6</w:t>
            </w:r>
            <w:r>
              <w:rPr>
                <w:rFonts w:hint="eastAsia" w:cs="宋体"/>
                <w:color w:val="000000" w:themeColor="text1"/>
                <w:sz w:val="16"/>
                <w:szCs w:val="16"/>
                <w:lang w:val="en-US" w:eastAsia="zh-CN"/>
                <w14:textFill>
                  <w14:solidFill>
                    <w14:schemeClr w14:val="tx1"/>
                  </w14:solidFill>
                </w14:textFill>
              </w:rPr>
              <w:t>7</w:t>
            </w:r>
            <w:r>
              <w:rPr>
                <w:rFonts w:hint="eastAsia" w:cs="宋体"/>
                <w:color w:val="000000" w:themeColor="text1"/>
                <w:sz w:val="16"/>
                <w:szCs w:val="16"/>
                <w:lang w:eastAsia="zh-CN"/>
                <w14:textFill>
                  <w14:solidFill>
                    <w14:schemeClr w14:val="tx1"/>
                  </w14:solidFill>
                </w14:textFill>
              </w:rPr>
              <w:t>2</w:t>
            </w:r>
          </w:p>
        </w:tc>
        <w:tc>
          <w:tcPr>
            <w:tcW w:w="58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267</w:t>
            </w:r>
          </w:p>
        </w:tc>
        <w:tc>
          <w:tcPr>
            <w:tcW w:w="523"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781"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6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1</w:t>
            </w:r>
            <w:r>
              <w:rPr>
                <w:rFonts w:hint="eastAsia" w:cs="宋体"/>
                <w:color w:val="000000" w:themeColor="text1"/>
                <w:sz w:val="16"/>
                <w:szCs w:val="16"/>
                <w:lang w:val="en-US" w:eastAsia="zh-CN"/>
                <w14:textFill>
                  <w14:solidFill>
                    <w14:schemeClr w14:val="tx1"/>
                  </w14:solidFill>
                </w14:textFill>
              </w:rPr>
              <w:t>4</w:t>
            </w:r>
          </w:p>
        </w:tc>
        <w:tc>
          <w:tcPr>
            <w:tcW w:w="74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1</w:t>
            </w:r>
            <w:r>
              <w:rPr>
                <w:rFonts w:hint="eastAsia" w:cs="宋体"/>
                <w:color w:val="000000" w:themeColor="text1"/>
                <w:sz w:val="16"/>
                <w:szCs w:val="16"/>
                <w:lang w:val="en-US" w:eastAsia="zh-CN"/>
                <w14:textFill>
                  <w14:solidFill>
                    <w14:schemeClr w14:val="tx1"/>
                  </w14:solidFill>
                </w14:textFill>
              </w:rPr>
              <w:t>6</w:t>
            </w:r>
          </w:p>
        </w:tc>
        <w:tc>
          <w:tcPr>
            <w:tcW w:w="597"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w:t>
            </w:r>
          </w:p>
        </w:tc>
        <w:tc>
          <w:tcPr>
            <w:tcW w:w="78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300" w:hRule="atLeast"/>
        </w:trPr>
        <w:tc>
          <w:tcPr>
            <w:tcW w:w="495"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spacing w:line="240" w:lineRule="auto"/>
              <w:ind w:firstLine="0" w:firstLineChars="0"/>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专业课程</w:t>
            </w:r>
          </w:p>
        </w:tc>
        <w:tc>
          <w:tcPr>
            <w:tcW w:w="45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专业基础课</w:t>
            </w: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15</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正常人体学基础</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108</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66</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42</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1</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45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16</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医用电子技术</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6</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10</w:t>
            </w:r>
            <w:r>
              <w:rPr>
                <w:rFonts w:hint="eastAsia" w:cs="宋体"/>
                <w:color w:val="000000" w:themeColor="text1"/>
                <w:sz w:val="16"/>
                <w:szCs w:val="16"/>
                <w:lang w:val="en-US" w:eastAsia="zh-CN"/>
                <w14:textFill>
                  <w14:solidFill>
                    <w14:schemeClr w14:val="tx1"/>
                  </w14:solidFill>
                </w14:textFill>
              </w:rPr>
              <w:t>2</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7</w:t>
            </w:r>
            <w:r>
              <w:rPr>
                <w:rFonts w:hint="eastAsia" w:cs="宋体"/>
                <w:color w:val="000000" w:themeColor="text1"/>
                <w:sz w:val="16"/>
                <w:szCs w:val="16"/>
                <w:lang w:val="en-US" w:eastAsia="zh-CN"/>
                <w14:textFill>
                  <w14:solidFill>
                    <w14:schemeClr w14:val="tx1"/>
                  </w14:solidFill>
                </w14:textFill>
              </w:rPr>
              <w:t>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32</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1</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45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17</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病理学基础</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4</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76</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6"/>
                <w:szCs w:val="16"/>
                <w:lang w:val="en-US"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16</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w:t>
            </w:r>
            <w:r>
              <w:rPr>
                <w:rFonts w:hint="eastAsia" w:cs="宋体"/>
                <w:color w:val="000000" w:themeColor="text1"/>
                <w:sz w:val="16"/>
                <w:szCs w:val="16"/>
                <w:lang w:eastAsia="zh-CN"/>
                <w14:textFill>
                  <w14:solidFill>
                    <w14:schemeClr w14:val="tx1"/>
                  </w14:solidFill>
                </w14:textFill>
              </w:rPr>
              <w:t>　</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4</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45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18</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疾病概要</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1</w:t>
            </w:r>
            <w:r>
              <w:rPr>
                <w:rFonts w:hint="eastAsia" w:cs="宋体"/>
                <w:color w:val="000000" w:themeColor="text1"/>
                <w:sz w:val="16"/>
                <w:szCs w:val="16"/>
                <w:lang w:val="en-US" w:eastAsia="zh-CN"/>
                <w14:textFill>
                  <w14:solidFill>
                    <w14:schemeClr w14:val="tx1"/>
                  </w14:solidFill>
                </w14:textFill>
              </w:rPr>
              <w:t>08</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9</w:t>
            </w:r>
            <w:r>
              <w:rPr>
                <w:rFonts w:hint="eastAsia" w:cs="宋体"/>
                <w:color w:val="000000" w:themeColor="text1"/>
                <w:sz w:val="16"/>
                <w:szCs w:val="16"/>
                <w:lang w:val="en-US" w:eastAsia="zh-CN"/>
                <w14:textFill>
                  <w14:solidFill>
                    <w14:schemeClr w14:val="tx1"/>
                  </w14:solidFill>
                </w14:textFill>
              </w:rPr>
              <w:t>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18</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w:t>
            </w:r>
            <w:r>
              <w:rPr>
                <w:rFonts w:hint="eastAsia" w:cs="宋体"/>
                <w:color w:val="000000" w:themeColor="text1"/>
                <w:sz w:val="16"/>
                <w:szCs w:val="16"/>
                <w:lang w:eastAsia="zh-CN"/>
                <w14:textFill>
                  <w14:solidFill>
                    <w14:schemeClr w14:val="tx1"/>
                  </w14:solidFill>
                </w14:textFill>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val="en-US" w:eastAsia="zh-CN"/>
                <w14:textFill>
                  <w14:solidFill>
                    <w14:schemeClr w14:val="tx1"/>
                  </w14:solidFill>
                </w14:textFill>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val="en-US" w:eastAsia="zh-CN"/>
                <w14:textFill>
                  <w14:solidFill>
                    <w14:schemeClr w14:val="tx1"/>
                  </w14:solidFill>
                </w14:textFill>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90"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45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en-US" w:eastAsia="zh-CN"/>
              </w:rPr>
              <w:t>19</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医学影像诊断基础</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204</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132</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72</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w:t>
            </w:r>
            <w:r>
              <w:rPr>
                <w:rFonts w:hint="eastAsia" w:cs="宋体"/>
                <w:color w:val="000000" w:themeColor="text1"/>
                <w:sz w:val="18"/>
                <w:szCs w:val="18"/>
                <w:lang w:eastAsia="zh-CN"/>
                <w14:textFill>
                  <w14:solidFill>
                    <w14:schemeClr w14:val="tx1"/>
                  </w14:solidFill>
                </w14:textFill>
              </w:rPr>
              <w:t>4</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w:t>
            </w:r>
            <w:r>
              <w:rPr>
                <w:rFonts w:hint="eastAsia" w:cs="宋体"/>
                <w:color w:val="000000" w:themeColor="text1"/>
                <w:sz w:val="18"/>
                <w:szCs w:val="18"/>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45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en-US" w:eastAsia="zh-CN"/>
              </w:rPr>
              <w:t>20</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超声技术与诊断基础</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68</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44</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24</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2640" w:type="dxa"/>
            <w:gridSpan w:val="3"/>
            <w:tcBorders>
              <w:top w:val="single" w:color="auto" w:sz="4" w:space="0"/>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ascii="宋体" w:hAnsi="宋体" w:eastAsia="宋体" w:cs="宋体"/>
                <w:b/>
                <w:bCs/>
                <w:color w:val="000000" w:themeColor="text1"/>
                <w:sz w:val="18"/>
                <w:szCs w:val="18"/>
                <w:lang w:val="en-US" w:eastAsia="zh-CN"/>
                <w14:textFill>
                  <w14:solidFill>
                    <w14:schemeClr w14:val="tx1"/>
                  </w14:solidFill>
                </w14:textFill>
              </w:rPr>
            </w:pPr>
            <w:r>
              <w:rPr>
                <w:rFonts w:hint="eastAsia" w:ascii="宋体" w:hAnsi="宋体" w:eastAsia="宋体" w:cs="宋体"/>
                <w:b/>
                <w:bCs/>
                <w:color w:val="000000" w:themeColor="text1"/>
                <w:sz w:val="18"/>
                <w:szCs w:val="18"/>
                <w:lang w:val="en-US" w:eastAsia="zh-CN"/>
                <w14:textFill>
                  <w14:solidFill>
                    <w14:schemeClr w14:val="tx1"/>
                  </w14:solidFill>
                </w14:textFill>
              </w:rPr>
              <w:t>小    计</w:t>
            </w:r>
          </w:p>
        </w:tc>
        <w:tc>
          <w:tcPr>
            <w:tcW w:w="40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22</w:t>
            </w:r>
          </w:p>
        </w:tc>
        <w:tc>
          <w:tcPr>
            <w:tcW w:w="61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394</w:t>
            </w:r>
          </w:p>
        </w:tc>
        <w:tc>
          <w:tcPr>
            <w:tcW w:w="579"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286</w:t>
            </w:r>
          </w:p>
        </w:tc>
        <w:tc>
          <w:tcPr>
            <w:tcW w:w="58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108</w:t>
            </w:r>
          </w:p>
        </w:tc>
        <w:tc>
          <w:tcPr>
            <w:tcW w:w="523"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781"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6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1</w:t>
            </w:r>
            <w:r>
              <w:rPr>
                <w:rFonts w:hint="eastAsia" w:cs="宋体"/>
                <w:b/>
                <w:bCs/>
                <w:color w:val="000000" w:themeColor="text1"/>
                <w:sz w:val="18"/>
                <w:szCs w:val="18"/>
                <w:lang w:val="en-US" w:eastAsia="zh-CN"/>
                <w14:textFill>
                  <w14:solidFill>
                    <w14:schemeClr w14:val="tx1"/>
                  </w14:solidFill>
                </w14:textFill>
              </w:rPr>
              <w:t>2</w:t>
            </w:r>
          </w:p>
        </w:tc>
        <w:tc>
          <w:tcPr>
            <w:tcW w:w="74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10</w:t>
            </w:r>
          </w:p>
        </w:tc>
        <w:tc>
          <w:tcPr>
            <w:tcW w:w="597"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6</w:t>
            </w:r>
          </w:p>
        </w:tc>
        <w:tc>
          <w:tcPr>
            <w:tcW w:w="78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0</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414"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ascii="宋体" w:hAnsi="宋体" w:eastAsia="宋体" w:cs="宋体"/>
                <w:b/>
                <w:bCs/>
                <w:sz w:val="18"/>
                <w:szCs w:val="18"/>
                <w:lang w:eastAsia="zh-CN"/>
              </w:rPr>
            </w:pPr>
          </w:p>
        </w:tc>
        <w:tc>
          <w:tcPr>
            <w:tcW w:w="45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专业技能课</w:t>
            </w: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6"/>
                <w:szCs w:val="16"/>
                <w:lang w:val="en-US" w:eastAsia="zh-CN"/>
              </w:rPr>
            </w:pPr>
            <w:r>
              <w:rPr>
                <w:rFonts w:hint="eastAsia" w:cs="宋体"/>
                <w:sz w:val="16"/>
                <w:szCs w:val="16"/>
                <w:lang w:val="en-US" w:eastAsia="zh-CN"/>
              </w:rPr>
              <w:t>21</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医学影像设备</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204</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132</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72</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3.4</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w:t>
            </w:r>
            <w:r>
              <w:rPr>
                <w:rFonts w:hint="eastAsia" w:cs="宋体"/>
                <w:color w:val="000000" w:themeColor="text1"/>
                <w:sz w:val="18"/>
                <w:szCs w:val="18"/>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c>
          <w:tcPr>
            <w:tcW w:w="45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sz w:val="16"/>
                <w:szCs w:val="16"/>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22</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4"/>
                <w:szCs w:val="14"/>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医学影像技术</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204</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132</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72</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w:t>
            </w:r>
            <w:r>
              <w:rPr>
                <w:rFonts w:hint="eastAsia" w:cs="宋体"/>
                <w:color w:val="000000" w:themeColor="text1"/>
                <w:sz w:val="18"/>
                <w:szCs w:val="18"/>
                <w:lang w:eastAsia="zh-CN"/>
                <w14:textFill>
                  <w14:solidFill>
                    <w14:schemeClr w14:val="tx1"/>
                  </w14:solidFill>
                </w14:textFill>
              </w:rPr>
              <w:t>4</w:t>
            </w: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6</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c>
          <w:tcPr>
            <w:tcW w:w="45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sz w:val="16"/>
                <w:szCs w:val="16"/>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23</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X 线摄影化学与暗室技术</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36</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16</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c>
          <w:tcPr>
            <w:tcW w:w="45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sz w:val="16"/>
                <w:szCs w:val="16"/>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24</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X 线物理与防护</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36</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16</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r>
              <w:rPr>
                <w:rFonts w:hint="eastAsia" w:cs="宋体"/>
                <w:color w:val="000000" w:themeColor="text1"/>
                <w:sz w:val="18"/>
                <w:szCs w:val="18"/>
                <w:lang w:val="en-US" w:eastAsia="zh-CN"/>
                <w14:textFill>
                  <w14:solidFill>
                    <w14:schemeClr w14:val="tx1"/>
                  </w14:solidFill>
                </w14:textFill>
              </w:rPr>
              <w:t>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w:t>
            </w:r>
            <w:r>
              <w:rPr>
                <w:rFonts w:hint="eastAsia" w:cs="宋体"/>
                <w:color w:val="000000" w:themeColor="text1"/>
                <w:sz w:val="18"/>
                <w:szCs w:val="18"/>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000000" w:themeColor="text1"/>
                <w:sz w:val="18"/>
                <w:szCs w:val="18"/>
                <w:lang w:val="en-US" w:eastAsia="zh-CN"/>
                <w14:textFill>
                  <w14:solidFill>
                    <w14:schemeClr w14:val="tx1"/>
                  </w14:solidFill>
                </w14:textFill>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c>
          <w:tcPr>
            <w:tcW w:w="45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sz w:val="16"/>
                <w:szCs w:val="16"/>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6"/>
                <w:szCs w:val="16"/>
                <w:lang w:val="en-US" w:eastAsia="zh-CN"/>
              </w:rPr>
            </w:pPr>
            <w:r>
              <w:rPr>
                <w:rFonts w:hint="eastAsia" w:cs="宋体"/>
                <w:sz w:val="16"/>
                <w:szCs w:val="16"/>
                <w:lang w:val="en-US" w:eastAsia="zh-CN"/>
              </w:rPr>
              <w:t>23</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放射治疗技术</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36</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26</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10</w:t>
            </w:r>
          </w:p>
        </w:tc>
        <w:tc>
          <w:tcPr>
            <w:tcW w:w="52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p>
        </w:tc>
        <w:tc>
          <w:tcPr>
            <w:tcW w:w="781"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49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c>
          <w:tcPr>
            <w:tcW w:w="2640" w:type="dxa"/>
            <w:gridSpan w:val="3"/>
            <w:tcBorders>
              <w:top w:val="single" w:color="auto" w:sz="4" w:space="0"/>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小    计</w:t>
            </w:r>
          </w:p>
        </w:tc>
        <w:tc>
          <w:tcPr>
            <w:tcW w:w="40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42</w:t>
            </w:r>
          </w:p>
        </w:tc>
        <w:tc>
          <w:tcPr>
            <w:tcW w:w="61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716</w:t>
            </w:r>
          </w:p>
        </w:tc>
        <w:tc>
          <w:tcPr>
            <w:tcW w:w="579"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460</w:t>
            </w:r>
          </w:p>
        </w:tc>
        <w:tc>
          <w:tcPr>
            <w:tcW w:w="58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256</w:t>
            </w:r>
          </w:p>
        </w:tc>
        <w:tc>
          <w:tcPr>
            <w:tcW w:w="523"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781" w:type="dxa"/>
            <w:tcBorders>
              <w:top w:val="nil"/>
              <w:left w:val="single" w:color="auto" w:sz="4" w:space="0"/>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6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0</w:t>
            </w:r>
          </w:p>
        </w:tc>
        <w:tc>
          <w:tcPr>
            <w:tcW w:w="74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w:t>
            </w:r>
          </w:p>
        </w:tc>
        <w:tc>
          <w:tcPr>
            <w:tcW w:w="597"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20</w:t>
            </w:r>
          </w:p>
        </w:tc>
        <w:tc>
          <w:tcPr>
            <w:tcW w:w="78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20</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945"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选</w:t>
            </w:r>
          </w:p>
          <w:p>
            <w:pPr>
              <w:widowControl/>
              <w:spacing w:line="240" w:lineRule="auto"/>
              <w:ind w:firstLine="0" w:firstLineChars="0"/>
              <w:jc w:val="center"/>
              <w:rPr>
                <w:rFonts w:hint="eastAsia" w:ascii="宋体" w:hAnsi="宋体" w:eastAsia="宋体" w:cs="宋体"/>
                <w:b/>
                <w:bCs/>
                <w:sz w:val="18"/>
                <w:szCs w:val="18"/>
                <w:lang w:val="en-US" w:eastAsia="zh-CN"/>
              </w:rPr>
            </w:pPr>
            <w:r>
              <w:rPr>
                <w:rFonts w:hint="eastAsia" w:ascii="宋体" w:hAnsi="宋体" w:eastAsia="宋体" w:cs="宋体"/>
                <w:b/>
                <w:bCs/>
                <w:sz w:val="18"/>
                <w:szCs w:val="18"/>
                <w:lang w:val="en-US" w:eastAsia="zh-CN"/>
              </w:rPr>
              <w:t>修</w:t>
            </w:r>
          </w:p>
          <w:p>
            <w:pPr>
              <w:widowControl/>
              <w:spacing w:line="240" w:lineRule="auto"/>
              <w:ind w:firstLine="0" w:firstLineChars="0"/>
              <w:jc w:val="center"/>
              <w:rPr>
                <w:rFonts w:hint="default" w:cs="宋体"/>
                <w:sz w:val="18"/>
                <w:szCs w:val="18"/>
                <w:lang w:val="en-US" w:eastAsia="zh-CN"/>
              </w:rPr>
            </w:pPr>
            <w:r>
              <w:rPr>
                <w:rFonts w:hint="eastAsia" w:ascii="宋体" w:hAnsi="宋体" w:eastAsia="宋体" w:cs="宋体"/>
                <w:b/>
                <w:bCs/>
                <w:sz w:val="18"/>
                <w:szCs w:val="18"/>
                <w:lang w:val="en-US" w:eastAsia="zh-CN"/>
              </w:rPr>
              <w:t>课</w:t>
            </w: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8"/>
                <w:szCs w:val="18"/>
                <w:lang w:val="en-US" w:eastAsia="zh-CN"/>
              </w:rPr>
            </w:pPr>
            <w:r>
              <w:rPr>
                <w:rFonts w:hint="eastAsia" w:cs="宋体"/>
                <w:sz w:val="18"/>
                <w:szCs w:val="18"/>
                <w:lang w:val="en-US" w:eastAsia="zh-CN"/>
              </w:rPr>
              <w:t>24</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生理学基础</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34</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28</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6</w:t>
            </w:r>
          </w:p>
        </w:tc>
        <w:tc>
          <w:tcPr>
            <w:tcW w:w="5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p>
        </w:tc>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6"/>
                <w:szCs w:val="16"/>
                <w:lang w:eastAsia="zh-CN"/>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1</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val="en-US" w:eastAsia="zh-CN"/>
                <w14:textFill>
                  <w14:solidFill>
                    <w14:schemeClr w14:val="tx1"/>
                  </w14:solidFill>
                </w14:textFill>
              </w:rPr>
              <w:t>2</w:t>
            </w:r>
            <w:r>
              <w:rPr>
                <w:rFonts w:hint="eastAsia" w:cs="宋体"/>
                <w:color w:val="000000" w:themeColor="text1"/>
                <w:sz w:val="16"/>
                <w:szCs w:val="16"/>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　</w:t>
            </w:r>
          </w:p>
        </w:tc>
        <w:tc>
          <w:tcPr>
            <w:tcW w:w="959" w:type="dxa"/>
            <w:vMerge w:val="restart"/>
            <w:tcBorders>
              <w:top w:val="nil"/>
              <w:left w:val="nil"/>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r>
      <w:tr>
        <w:tblPrEx>
          <w:tblCellMar>
            <w:top w:w="0" w:type="dxa"/>
            <w:left w:w="108" w:type="dxa"/>
            <w:bottom w:w="0" w:type="dxa"/>
            <w:right w:w="108" w:type="dxa"/>
          </w:tblCellMar>
        </w:tblPrEx>
        <w:trPr>
          <w:trHeight w:val="289" w:hRule="atLeast"/>
        </w:trPr>
        <w:tc>
          <w:tcPr>
            <w:tcW w:w="945" w:type="dxa"/>
            <w:gridSpan w:val="2"/>
            <w:vMerge w:val="continue"/>
            <w:tcBorders>
              <w:left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8"/>
                <w:szCs w:val="18"/>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8"/>
                <w:szCs w:val="18"/>
                <w:lang w:val="en-US" w:eastAsia="zh-CN"/>
              </w:rPr>
            </w:pPr>
            <w:r>
              <w:rPr>
                <w:rFonts w:hint="eastAsia" w:cs="宋体"/>
                <w:sz w:val="18"/>
                <w:szCs w:val="18"/>
                <w:lang w:val="en-US" w:eastAsia="zh-CN"/>
              </w:rPr>
              <w:t>25</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6"/>
                <w:szCs w:val="16"/>
                <w:lang w:val="en-US" w:eastAsia="zh-CN" w:bidi="ar-SA"/>
                <w14:textFill>
                  <w14:solidFill>
                    <w14:schemeClr w14:val="tx1"/>
                  </w14:solidFill>
                </w14:textFill>
              </w:rPr>
            </w:pPr>
            <w:r>
              <w:rPr>
                <w:rFonts w:hint="eastAsia" w:cs="宋体"/>
                <w:color w:val="000000" w:themeColor="text1"/>
                <w:sz w:val="16"/>
                <w:szCs w:val="16"/>
                <w:lang w:eastAsia="zh-CN"/>
                <w14:textFill>
                  <w14:solidFill>
                    <w14:schemeClr w14:val="tx1"/>
                  </w14:solidFill>
                </w14:textFill>
              </w:rPr>
              <w:t>常用卫生法规</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36</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36</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0</w:t>
            </w:r>
          </w:p>
        </w:tc>
        <w:tc>
          <w:tcPr>
            <w:tcW w:w="5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p>
        </w:tc>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color w:val="000000" w:themeColor="text1"/>
                <w:kern w:val="0"/>
                <w:sz w:val="18"/>
                <w:szCs w:val="18"/>
                <w:lang w:val="en-US" w:eastAsia="zh-CN" w:bidi="ar-SA"/>
                <w14:textFill>
                  <w14:solidFill>
                    <w14:schemeClr w14:val="tx1"/>
                  </w14:solidFill>
                </w14:textFill>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color w:val="000000" w:themeColor="text1"/>
                <w:kern w:val="0"/>
                <w:sz w:val="18"/>
                <w:szCs w:val="18"/>
                <w:lang w:val="en-US" w:eastAsia="zh-CN" w:bidi="ar-SA"/>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2</w:t>
            </w:r>
          </w:p>
        </w:tc>
        <w:tc>
          <w:tcPr>
            <w:tcW w:w="959" w:type="dxa"/>
            <w:vMerge w:val="continue"/>
            <w:tcBorders>
              <w:left w:val="nil"/>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945"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8"/>
                <w:szCs w:val="18"/>
                <w:lang w:eastAsia="zh-CN"/>
              </w:rPr>
            </w:pPr>
          </w:p>
        </w:tc>
        <w:tc>
          <w:tcPr>
            <w:tcW w:w="2190"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小    计</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10</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178</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130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48</w:t>
            </w:r>
          </w:p>
        </w:tc>
        <w:tc>
          <w:tcPr>
            <w:tcW w:w="523"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color w:val="000000" w:themeColor="text1"/>
                <w:kern w:val="0"/>
                <w:sz w:val="18"/>
                <w:szCs w:val="18"/>
                <w:lang w:val="en-US" w:eastAsia="zh-CN" w:bidi="ar-SA"/>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ascii="宋体" w:hAnsi="宋体" w:eastAsia="宋体" w:cs="宋体"/>
                <w:b/>
                <w:bCs/>
                <w:color w:val="000000" w:themeColor="text1"/>
                <w:sz w:val="18"/>
                <w:szCs w:val="18"/>
                <w:lang w:val="en-US" w:eastAsia="zh-CN"/>
                <w14:textFill>
                  <w14:solidFill>
                    <w14:schemeClr w14:val="tx1"/>
                  </w14:solidFill>
                </w14:textFill>
              </w:rPr>
            </w:pPr>
            <w:r>
              <w:rPr>
                <w:rFonts w:hint="eastAsia" w:ascii="宋体" w:hAnsi="宋体" w:eastAsia="宋体" w:cs="宋体"/>
                <w:b/>
                <w:bCs/>
                <w:color w:val="000000" w:themeColor="text1"/>
                <w:sz w:val="18"/>
                <w:szCs w:val="18"/>
                <w:lang w:val="en-US" w:eastAsia="zh-CN"/>
                <w14:textFill>
                  <w14:solidFill>
                    <w14:schemeClr w14:val="tx1"/>
                  </w14:solidFill>
                </w14:textFill>
              </w:rPr>
              <w:t>4</w:t>
            </w:r>
          </w:p>
        </w:tc>
        <w:tc>
          <w:tcPr>
            <w:tcW w:w="959" w:type="dxa"/>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p>
        </w:tc>
      </w:tr>
      <w:tr>
        <w:tblPrEx>
          <w:tblCellMar>
            <w:top w:w="0" w:type="dxa"/>
            <w:left w:w="108" w:type="dxa"/>
            <w:bottom w:w="0" w:type="dxa"/>
            <w:right w:w="108" w:type="dxa"/>
          </w:tblCellMar>
        </w:tblPrEx>
        <w:trPr>
          <w:trHeight w:val="289" w:hRule="atLeast"/>
        </w:trPr>
        <w:tc>
          <w:tcPr>
            <w:tcW w:w="94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8"/>
                <w:szCs w:val="18"/>
                <w:lang w:val="en-US" w:eastAsia="zh-CN"/>
              </w:rPr>
            </w:pPr>
            <w:r>
              <w:rPr>
                <w:rFonts w:hint="eastAsia" w:cs="宋体"/>
                <w:sz w:val="18"/>
                <w:szCs w:val="18"/>
                <w:lang w:val="en-US" w:eastAsia="zh-CN"/>
              </w:rPr>
              <w:t>实践教学</w:t>
            </w: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sz w:val="18"/>
                <w:szCs w:val="18"/>
                <w:lang w:val="en-US" w:eastAsia="zh-CN"/>
              </w:rPr>
            </w:pPr>
            <w:r>
              <w:rPr>
                <w:rFonts w:hint="eastAsia" w:cs="宋体"/>
                <w:sz w:val="18"/>
                <w:szCs w:val="18"/>
                <w:lang w:val="en-US" w:eastAsia="zh-CN"/>
              </w:rPr>
              <w:t>29</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入学教育/军训</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30</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30</w:t>
            </w:r>
          </w:p>
        </w:tc>
        <w:tc>
          <w:tcPr>
            <w:tcW w:w="130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1</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30*1</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r>
      <w:tr>
        <w:tblPrEx>
          <w:tblCellMar>
            <w:top w:w="0" w:type="dxa"/>
            <w:left w:w="108" w:type="dxa"/>
            <w:bottom w:w="0" w:type="dxa"/>
            <w:right w:w="108" w:type="dxa"/>
          </w:tblCellMar>
        </w:tblPrEx>
        <w:trPr>
          <w:trHeight w:val="90" w:hRule="atLeast"/>
        </w:trPr>
        <w:tc>
          <w:tcPr>
            <w:tcW w:w="9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sz w:val="18"/>
                <w:szCs w:val="18"/>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8"/>
                <w:szCs w:val="18"/>
                <w:lang w:val="en-US" w:eastAsia="zh-CN"/>
              </w:rPr>
            </w:pPr>
            <w:r>
              <w:rPr>
                <w:rFonts w:hint="eastAsia" w:cs="宋体"/>
                <w:sz w:val="18"/>
                <w:szCs w:val="18"/>
                <w:lang w:val="en-US" w:eastAsia="zh-CN"/>
              </w:rPr>
              <w:t>30</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岗前教育</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30</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30</w:t>
            </w:r>
          </w:p>
        </w:tc>
        <w:tc>
          <w:tcPr>
            <w:tcW w:w="130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4</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30*1</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r>
      <w:tr>
        <w:tblPrEx>
          <w:tblCellMar>
            <w:top w:w="0" w:type="dxa"/>
            <w:left w:w="108" w:type="dxa"/>
            <w:bottom w:w="0" w:type="dxa"/>
            <w:right w:w="108" w:type="dxa"/>
          </w:tblCellMar>
        </w:tblPrEx>
        <w:trPr>
          <w:trHeight w:val="289" w:hRule="atLeast"/>
        </w:trPr>
        <w:tc>
          <w:tcPr>
            <w:tcW w:w="9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sz w:val="18"/>
                <w:szCs w:val="18"/>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8"/>
                <w:szCs w:val="18"/>
                <w:lang w:val="en-US" w:eastAsia="zh-CN"/>
              </w:rPr>
            </w:pPr>
            <w:r>
              <w:rPr>
                <w:rFonts w:hint="eastAsia" w:cs="宋体"/>
                <w:sz w:val="18"/>
                <w:szCs w:val="18"/>
                <w:lang w:val="en-US" w:eastAsia="zh-CN"/>
              </w:rPr>
              <w:t>31</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毕业实习</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w:t>
            </w:r>
            <w:r>
              <w:rPr>
                <w:rFonts w:hint="eastAsia" w:cs="宋体"/>
                <w:color w:val="000000" w:themeColor="text1"/>
                <w:sz w:val="18"/>
                <w:szCs w:val="18"/>
                <w:lang w:eastAsia="zh-CN"/>
                <w14:textFill>
                  <w14:solidFill>
                    <w14:schemeClr w14:val="tx1"/>
                  </w14:solidFill>
                </w14:textFill>
              </w:rPr>
              <w:t>4</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1200</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1200</w:t>
            </w:r>
          </w:p>
        </w:tc>
        <w:tc>
          <w:tcPr>
            <w:tcW w:w="130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6</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val="en-US" w:eastAsia="zh-CN"/>
                <w14:textFill>
                  <w14:solidFill>
                    <w14:schemeClr w14:val="tx1"/>
                  </w14:solidFill>
                </w14:textFill>
              </w:rPr>
              <w:t>4</w:t>
            </w:r>
            <w:r>
              <w:rPr>
                <w:rFonts w:hint="eastAsia" w:cs="宋体"/>
                <w:color w:val="000000" w:themeColor="text1"/>
                <w:sz w:val="18"/>
                <w:szCs w:val="18"/>
                <w:lang w:eastAsia="zh-CN"/>
                <w14:textFill>
                  <w14:solidFill>
                    <w14:schemeClr w14:val="tx1"/>
                  </w14:solidFill>
                </w14:textFill>
              </w:rPr>
              <w:t>0</w:t>
            </w:r>
          </w:p>
        </w:tc>
      </w:tr>
      <w:tr>
        <w:tblPrEx>
          <w:tblCellMar>
            <w:top w:w="0" w:type="dxa"/>
            <w:left w:w="108" w:type="dxa"/>
            <w:bottom w:w="0" w:type="dxa"/>
            <w:right w:w="108" w:type="dxa"/>
          </w:tblCellMar>
        </w:tblPrEx>
        <w:trPr>
          <w:trHeight w:val="289" w:hRule="atLeast"/>
        </w:trPr>
        <w:tc>
          <w:tcPr>
            <w:tcW w:w="9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hint="eastAsia" w:cs="宋体"/>
                <w:sz w:val="18"/>
                <w:szCs w:val="18"/>
                <w:lang w:val="en-US" w:eastAsia="zh-CN"/>
              </w:rPr>
            </w:pPr>
          </w:p>
        </w:tc>
        <w:tc>
          <w:tcPr>
            <w:tcW w:w="4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sz w:val="18"/>
                <w:szCs w:val="18"/>
                <w:lang w:val="en-US" w:eastAsia="zh-CN"/>
              </w:rPr>
            </w:pPr>
            <w:r>
              <w:rPr>
                <w:rFonts w:hint="eastAsia" w:cs="宋体"/>
                <w:sz w:val="18"/>
                <w:szCs w:val="18"/>
                <w:lang w:val="en-US" w:eastAsia="zh-CN"/>
              </w:rPr>
              <w:t>32</w:t>
            </w:r>
          </w:p>
        </w:tc>
        <w:tc>
          <w:tcPr>
            <w:tcW w:w="169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毕业教育</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2</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30</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0</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30</w:t>
            </w:r>
          </w:p>
        </w:tc>
        <w:tc>
          <w:tcPr>
            <w:tcW w:w="130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6</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　</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color w:val="000000" w:themeColor="text1"/>
                <w:sz w:val="18"/>
                <w:szCs w:val="18"/>
                <w:lang w:eastAsia="zh-CN"/>
                <w14:textFill>
                  <w14:solidFill>
                    <w14:schemeClr w14:val="tx1"/>
                  </w14:solidFill>
                </w14:textFill>
              </w:rPr>
            </w:pPr>
            <w:r>
              <w:rPr>
                <w:rFonts w:hint="eastAsia" w:cs="宋体"/>
                <w:color w:val="000000" w:themeColor="text1"/>
                <w:sz w:val="18"/>
                <w:szCs w:val="18"/>
                <w:lang w:eastAsia="zh-CN"/>
                <w14:textFill>
                  <w14:solidFill>
                    <w14:schemeClr w14:val="tx1"/>
                  </w14:solidFill>
                </w14:textFill>
              </w:rPr>
              <w:t>30*1</w:t>
            </w:r>
          </w:p>
        </w:tc>
      </w:tr>
      <w:tr>
        <w:tblPrEx>
          <w:tblCellMar>
            <w:top w:w="0" w:type="dxa"/>
            <w:left w:w="108" w:type="dxa"/>
            <w:bottom w:w="0" w:type="dxa"/>
            <w:right w:w="108" w:type="dxa"/>
          </w:tblCellMar>
        </w:tblPrEx>
        <w:trPr>
          <w:trHeight w:val="289" w:hRule="atLeast"/>
        </w:trPr>
        <w:tc>
          <w:tcPr>
            <w:tcW w:w="94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sz w:val="18"/>
                <w:szCs w:val="18"/>
                <w:lang w:eastAsia="zh-CN"/>
              </w:rPr>
            </w:pPr>
          </w:p>
        </w:tc>
        <w:tc>
          <w:tcPr>
            <w:tcW w:w="2190" w:type="dxa"/>
            <w:gridSpan w:val="2"/>
            <w:tcBorders>
              <w:top w:val="single" w:color="auto" w:sz="4" w:space="0"/>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小    计</w:t>
            </w:r>
          </w:p>
        </w:tc>
        <w:tc>
          <w:tcPr>
            <w:tcW w:w="40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5</w:t>
            </w:r>
            <w:r>
              <w:rPr>
                <w:rFonts w:hint="eastAsia" w:cs="宋体"/>
                <w:b/>
                <w:bCs/>
                <w:color w:val="000000" w:themeColor="text1"/>
                <w:sz w:val="18"/>
                <w:szCs w:val="18"/>
                <w:lang w:eastAsia="zh-CN"/>
                <w14:textFill>
                  <w14:solidFill>
                    <w14:schemeClr w14:val="tx1"/>
                  </w14:solidFill>
                </w14:textFill>
              </w:rPr>
              <w:t>0</w:t>
            </w:r>
          </w:p>
        </w:tc>
        <w:tc>
          <w:tcPr>
            <w:tcW w:w="61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1290</w:t>
            </w:r>
          </w:p>
        </w:tc>
        <w:tc>
          <w:tcPr>
            <w:tcW w:w="579"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0</w:t>
            </w:r>
          </w:p>
        </w:tc>
        <w:tc>
          <w:tcPr>
            <w:tcW w:w="58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1290</w:t>
            </w:r>
          </w:p>
        </w:tc>
        <w:tc>
          <w:tcPr>
            <w:tcW w:w="1304" w:type="dxa"/>
            <w:gridSpan w:val="2"/>
            <w:tcBorders>
              <w:top w:val="single" w:color="auto" w:sz="4" w:space="0"/>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685" w:type="dxa"/>
            <w:tcBorders>
              <w:top w:val="nil"/>
              <w:left w:val="single" w:color="auto" w:sz="4" w:space="0"/>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r>
      <w:tr>
        <w:tblPrEx>
          <w:tblCellMar>
            <w:top w:w="0" w:type="dxa"/>
            <w:left w:w="108" w:type="dxa"/>
            <w:bottom w:w="0" w:type="dxa"/>
            <w:right w:w="108" w:type="dxa"/>
          </w:tblCellMar>
        </w:tblPrEx>
        <w:trPr>
          <w:trHeight w:val="289" w:hRule="atLeast"/>
        </w:trPr>
        <w:tc>
          <w:tcPr>
            <w:tcW w:w="144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color w:val="FF0000"/>
                <w:sz w:val="18"/>
                <w:szCs w:val="18"/>
                <w:lang w:eastAsia="zh-CN"/>
              </w:rPr>
            </w:pPr>
            <w:r>
              <w:rPr>
                <w:rFonts w:hint="eastAsia" w:cs="宋体"/>
                <w:b/>
                <w:bCs/>
                <w:color w:val="000000" w:themeColor="text1"/>
                <w:sz w:val="18"/>
                <w:szCs w:val="18"/>
                <w:lang w:eastAsia="zh-CN"/>
                <w14:textFill>
                  <w14:solidFill>
                    <w14:schemeClr w14:val="tx1"/>
                  </w14:solidFill>
                </w14:textFill>
              </w:rPr>
              <w:t>合计</w:t>
            </w:r>
          </w:p>
        </w:tc>
        <w:tc>
          <w:tcPr>
            <w:tcW w:w="169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周学时</w:t>
            </w:r>
          </w:p>
        </w:tc>
        <w:tc>
          <w:tcPr>
            <w:tcW w:w="40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61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57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5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1304"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2</w:t>
            </w:r>
            <w:r>
              <w:rPr>
                <w:rFonts w:hint="eastAsia" w:cs="宋体"/>
                <w:b/>
                <w:bCs/>
                <w:color w:val="000000" w:themeColor="text1"/>
                <w:sz w:val="18"/>
                <w:szCs w:val="18"/>
                <w:lang w:val="en-US" w:eastAsia="zh-CN"/>
                <w14:textFill>
                  <w14:solidFill>
                    <w14:schemeClr w14:val="tx1"/>
                  </w14:solidFill>
                </w14:textFill>
              </w:rPr>
              <w:t>6</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28</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22</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22</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r>
      <w:tr>
        <w:tblPrEx>
          <w:tblCellMar>
            <w:top w:w="0" w:type="dxa"/>
            <w:left w:w="108" w:type="dxa"/>
            <w:bottom w:w="0" w:type="dxa"/>
            <w:right w:w="108" w:type="dxa"/>
          </w:tblCellMar>
        </w:tblPrEx>
        <w:trPr>
          <w:trHeight w:val="289" w:hRule="atLeast"/>
        </w:trPr>
        <w:tc>
          <w:tcPr>
            <w:tcW w:w="144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b/>
                <w:bCs/>
                <w:color w:val="FF0000"/>
                <w:sz w:val="18"/>
                <w:szCs w:val="18"/>
                <w:lang w:eastAsia="zh-CN"/>
              </w:rPr>
            </w:pPr>
          </w:p>
        </w:tc>
        <w:tc>
          <w:tcPr>
            <w:tcW w:w="169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总学时</w:t>
            </w:r>
          </w:p>
        </w:tc>
        <w:tc>
          <w:tcPr>
            <w:tcW w:w="40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175</w:t>
            </w:r>
          </w:p>
        </w:tc>
        <w:tc>
          <w:tcPr>
            <w:tcW w:w="61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3</w:t>
            </w:r>
            <w:r>
              <w:rPr>
                <w:rFonts w:hint="eastAsia" w:cs="宋体"/>
                <w:b/>
                <w:bCs/>
                <w:color w:val="000000" w:themeColor="text1"/>
                <w:sz w:val="18"/>
                <w:szCs w:val="18"/>
                <w:lang w:val="en-US" w:eastAsia="zh-CN"/>
                <w14:textFill>
                  <w14:solidFill>
                    <w14:schemeClr w14:val="tx1"/>
                  </w14:solidFill>
                </w14:textFill>
              </w:rPr>
              <w:t>517</w:t>
            </w:r>
          </w:p>
        </w:tc>
        <w:tc>
          <w:tcPr>
            <w:tcW w:w="579"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1548</w:t>
            </w:r>
          </w:p>
        </w:tc>
        <w:tc>
          <w:tcPr>
            <w:tcW w:w="58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default" w:cs="宋体"/>
                <w:b/>
                <w:bCs/>
                <w:color w:val="000000" w:themeColor="text1"/>
                <w:sz w:val="18"/>
                <w:szCs w:val="18"/>
                <w:lang w:val="en-US" w:eastAsia="zh-CN"/>
                <w14:textFill>
                  <w14:solidFill>
                    <w14:schemeClr w14:val="tx1"/>
                  </w14:solidFill>
                </w14:textFill>
              </w:rPr>
            </w:pPr>
            <w:r>
              <w:rPr>
                <w:rFonts w:hint="eastAsia" w:cs="宋体"/>
                <w:b/>
                <w:bCs/>
                <w:color w:val="000000" w:themeColor="text1"/>
                <w:sz w:val="18"/>
                <w:szCs w:val="18"/>
                <w:lang w:val="en-US" w:eastAsia="zh-CN"/>
                <w14:textFill>
                  <w14:solidFill>
                    <w14:schemeClr w14:val="tx1"/>
                  </w14:solidFill>
                </w14:textFill>
              </w:rPr>
              <w:t>1969</w:t>
            </w:r>
          </w:p>
        </w:tc>
        <w:tc>
          <w:tcPr>
            <w:tcW w:w="1304" w:type="dxa"/>
            <w:gridSpan w:val="2"/>
            <w:tcBorders>
              <w:top w:val="single" w:color="auto" w:sz="4" w:space="0"/>
              <w:left w:val="nil"/>
              <w:bottom w:val="single" w:color="auto" w:sz="4" w:space="0"/>
              <w:right w:val="nil"/>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6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74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597"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78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c>
          <w:tcPr>
            <w:tcW w:w="959"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hint="eastAsia" w:cs="宋体"/>
                <w:b/>
                <w:bCs/>
                <w:color w:val="000000" w:themeColor="text1"/>
                <w:sz w:val="18"/>
                <w:szCs w:val="18"/>
                <w:lang w:eastAsia="zh-CN"/>
                <w14:textFill>
                  <w14:solidFill>
                    <w14:schemeClr w14:val="tx1"/>
                  </w14:solidFill>
                </w14:textFill>
              </w:rPr>
            </w:pPr>
            <w:r>
              <w:rPr>
                <w:rFonts w:hint="eastAsia" w:cs="宋体"/>
                <w:b/>
                <w:bCs/>
                <w:color w:val="000000" w:themeColor="text1"/>
                <w:sz w:val="18"/>
                <w:szCs w:val="18"/>
                <w:lang w:eastAsia="zh-CN"/>
                <w14:textFill>
                  <w14:solidFill>
                    <w14:schemeClr w14:val="tx1"/>
                  </w14:solidFill>
                </w14:textFill>
              </w:rPr>
              <w:t>　</w:t>
            </w:r>
          </w:p>
        </w:tc>
      </w:tr>
      <w:tr>
        <w:tblPrEx>
          <w:tblCellMar>
            <w:top w:w="0" w:type="dxa"/>
            <w:left w:w="108" w:type="dxa"/>
            <w:bottom w:w="0" w:type="dxa"/>
            <w:right w:w="108" w:type="dxa"/>
          </w:tblCellMar>
        </w:tblPrEx>
        <w:trPr>
          <w:trHeight w:val="285" w:hRule="atLeast"/>
        </w:trPr>
        <w:tc>
          <w:tcPr>
            <w:tcW w:w="3135" w:type="dxa"/>
            <w:gridSpan w:val="4"/>
            <w:tcBorders>
              <w:top w:val="single" w:color="auto" w:sz="4" w:space="0"/>
              <w:left w:val="single" w:color="auto" w:sz="4" w:space="0"/>
              <w:bottom w:val="single" w:color="auto" w:sz="4" w:space="0"/>
              <w:right w:val="nil"/>
            </w:tcBorders>
            <w:shd w:val="clear" w:color="auto" w:fill="auto"/>
            <w:vAlign w:val="center"/>
          </w:tcPr>
          <w:p>
            <w:pPr>
              <w:widowControl/>
              <w:spacing w:line="240" w:lineRule="auto"/>
              <w:ind w:firstLine="0" w:firstLineChars="0"/>
              <w:jc w:val="center"/>
              <w:rPr>
                <w:rFonts w:hint="eastAsia" w:cs="宋体"/>
                <w:sz w:val="18"/>
                <w:szCs w:val="18"/>
                <w:lang w:eastAsia="zh-CN"/>
              </w:rPr>
            </w:pPr>
            <w:r>
              <w:rPr>
                <w:rFonts w:hint="eastAsia" w:cs="宋体"/>
                <w:sz w:val="18"/>
                <w:szCs w:val="18"/>
                <w:lang w:eastAsia="zh-CN"/>
              </w:rPr>
              <w:t>毕业考试</w:t>
            </w:r>
          </w:p>
        </w:tc>
        <w:tc>
          <w:tcPr>
            <w:tcW w:w="7256" w:type="dxa"/>
            <w:gridSpan w:val="11"/>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hint="eastAsia" w:cs="宋体"/>
                <w:sz w:val="18"/>
                <w:szCs w:val="18"/>
                <w:lang w:eastAsia="zh-CN"/>
              </w:rPr>
            </w:pPr>
            <w:r>
              <w:rPr>
                <w:rFonts w:hint="eastAsia" w:cs="宋体"/>
                <w:sz w:val="18"/>
                <w:szCs w:val="18"/>
                <w:lang w:val="en-US" w:eastAsia="zh-CN"/>
              </w:rPr>
              <w:t>影像</w:t>
            </w:r>
            <w:r>
              <w:rPr>
                <w:rFonts w:hint="eastAsia" w:cs="宋体"/>
                <w:sz w:val="18"/>
                <w:szCs w:val="18"/>
                <w:lang w:eastAsia="zh-CN"/>
              </w:rPr>
              <w:t>综合知识（</w:t>
            </w:r>
            <w:r>
              <w:rPr>
                <w:rFonts w:hint="eastAsia" w:cs="宋体"/>
                <w:sz w:val="18"/>
                <w:szCs w:val="18"/>
                <w:lang w:val="en-US" w:eastAsia="zh-CN"/>
              </w:rPr>
              <w:t>医学影像技术</w:t>
            </w:r>
            <w:r>
              <w:rPr>
                <w:rFonts w:hint="eastAsia" w:cs="宋体"/>
                <w:sz w:val="18"/>
                <w:szCs w:val="18"/>
                <w:lang w:eastAsia="zh-CN"/>
              </w:rPr>
              <w:t>、</w:t>
            </w:r>
            <w:r>
              <w:rPr>
                <w:rFonts w:hint="eastAsia" w:cs="宋体"/>
                <w:sz w:val="18"/>
                <w:szCs w:val="18"/>
                <w:lang w:val="en-US" w:eastAsia="zh-CN"/>
              </w:rPr>
              <w:t>医学影像设备</w:t>
            </w:r>
            <w:r>
              <w:rPr>
                <w:rFonts w:hint="eastAsia" w:cs="宋体"/>
                <w:sz w:val="18"/>
                <w:szCs w:val="18"/>
                <w:lang w:eastAsia="zh-CN"/>
              </w:rPr>
              <w:t>、</w:t>
            </w:r>
            <w:r>
              <w:rPr>
                <w:rFonts w:hint="eastAsia" w:cs="宋体"/>
                <w:sz w:val="18"/>
                <w:szCs w:val="18"/>
                <w:lang w:val="en-US" w:eastAsia="zh-CN"/>
              </w:rPr>
              <w:t>医学影像诊断基础、超声技术与诊断基础</w:t>
            </w:r>
            <w:r>
              <w:rPr>
                <w:rFonts w:hint="eastAsia" w:cs="宋体"/>
                <w:sz w:val="18"/>
                <w:szCs w:val="18"/>
                <w:lang w:eastAsia="zh-CN"/>
              </w:rPr>
              <w:t>）</w:t>
            </w:r>
          </w:p>
        </w:tc>
      </w:tr>
      <w:tr>
        <w:tblPrEx>
          <w:tblCellMar>
            <w:top w:w="0" w:type="dxa"/>
            <w:left w:w="108" w:type="dxa"/>
            <w:bottom w:w="0" w:type="dxa"/>
            <w:right w:w="108" w:type="dxa"/>
          </w:tblCellMar>
        </w:tblPrEx>
        <w:trPr>
          <w:trHeight w:val="285" w:hRule="atLeast"/>
        </w:trPr>
        <w:tc>
          <w:tcPr>
            <w:tcW w:w="10391" w:type="dxa"/>
            <w:gridSpan w:val="15"/>
            <w:tcBorders>
              <w:top w:val="single" w:color="auto" w:sz="4" w:space="0"/>
              <w:left w:val="single" w:color="auto" w:sz="4" w:space="0"/>
              <w:bottom w:val="single" w:color="auto" w:sz="4" w:space="0"/>
              <w:right w:val="nil"/>
            </w:tcBorders>
            <w:shd w:val="clear" w:color="auto" w:fill="auto"/>
            <w:vAlign w:val="center"/>
          </w:tcPr>
          <w:p>
            <w:pPr>
              <w:adjustRightInd w:val="0"/>
              <w:snapToGrid w:val="0"/>
              <w:spacing w:line="360" w:lineRule="auto"/>
              <w:ind w:left="0" w:leftChars="0" w:firstLine="0" w:firstLineChars="0"/>
              <w:jc w:val="left"/>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备注：带“*”符号的课时不列入周学时</w:t>
            </w:r>
            <w:r>
              <w:rPr>
                <w:rFonts w:hint="eastAsia" w:ascii="宋体" w:hAnsi="宋体" w:eastAsia="宋体" w:cs="宋体"/>
                <w:color w:val="auto"/>
                <w:kern w:val="0"/>
                <w:sz w:val="18"/>
                <w:szCs w:val="18"/>
                <w:lang w:val="en-US" w:eastAsia="zh-CN"/>
              </w:rPr>
              <w:t>。</w:t>
            </w:r>
          </w:p>
          <w:p>
            <w:pPr>
              <w:spacing w:beforeLines="0" w:afterLines="0"/>
              <w:jc w:val="left"/>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w:t>
            </w:r>
            <w:r>
              <w:rPr>
                <w:rFonts w:hint="eastAsia" w:ascii="宋体" w:hAnsi="宋体" w:eastAsia="宋体" w:cs="宋体"/>
                <w:i w:val="0"/>
                <w:iCs w:val="0"/>
                <w:color w:val="auto"/>
                <w:kern w:val="0"/>
                <w:sz w:val="18"/>
                <w:szCs w:val="18"/>
                <w:u w:val="none"/>
                <w:lang w:val="en-US" w:eastAsia="zh-CN" w:bidi="ar"/>
              </w:rPr>
              <w:t>公共基础网络课程：公共基础网络课程安排：第一学期数学+历史；第二学期数学+信息技术；第三学期语文+英语综合，每周集中2次线上课程；第四学期语文+英语+数学综合程。其他由</w:t>
            </w:r>
            <w:r>
              <w:rPr>
                <w:rFonts w:hint="eastAsia" w:ascii="宋体" w:hAnsi="宋体" w:cs="宋体"/>
                <w:i w:val="0"/>
                <w:iCs w:val="0"/>
                <w:color w:val="auto"/>
                <w:kern w:val="0"/>
                <w:sz w:val="18"/>
                <w:szCs w:val="18"/>
                <w:u w:val="none"/>
                <w:lang w:val="en-US" w:eastAsia="zh-CN" w:bidi="ar"/>
              </w:rPr>
              <w:t>学生自主在网络平台完成课程。</w:t>
            </w:r>
          </w:p>
          <w:p>
            <w:pPr>
              <w:spacing w:beforeLines="0" w:afterLines="0"/>
              <w:jc w:val="left"/>
              <w:rPr>
                <w:rFonts w:hint="eastAsia"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2.劳动教育：每周一第7节课开展，形式为集体大扫除、实训实训室整理等。</w:t>
            </w:r>
          </w:p>
          <w:p>
            <w:pPr>
              <w:widowControl/>
              <w:spacing w:line="240" w:lineRule="auto"/>
              <w:ind w:firstLine="360" w:firstLineChars="200"/>
              <w:jc w:val="left"/>
              <w:rPr>
                <w:rFonts w:hint="default" w:cs="宋体"/>
                <w:sz w:val="18"/>
                <w:szCs w:val="18"/>
                <w:lang w:val="en-US" w:eastAsia="zh-CN"/>
              </w:rPr>
            </w:pPr>
            <w:r>
              <w:rPr>
                <w:rFonts w:hint="eastAsia" w:ascii="宋体" w:hAnsi="宋体" w:cs="宋体"/>
                <w:i w:val="0"/>
                <w:iCs w:val="0"/>
                <w:color w:val="auto"/>
                <w:kern w:val="0"/>
                <w:sz w:val="18"/>
                <w:szCs w:val="18"/>
                <w:u w:val="none"/>
                <w:lang w:val="en-US" w:eastAsia="zh-CN" w:bidi="ar"/>
              </w:rPr>
              <w:t>3.体育与健康：第四学期在每周三下午7.8节开展，形式为阳光体育活动、大课间等。</w:t>
            </w:r>
          </w:p>
        </w:tc>
      </w:tr>
    </w:tbl>
    <w:p>
      <w:pPr>
        <w:spacing w:line="240" w:lineRule="auto"/>
        <w:ind w:firstLine="0" w:firstLineChars="0"/>
        <w:rPr>
          <w:rFonts w:ascii="Calibri" w:hAnsi="Calibri" w:cs="黑体"/>
          <w:b/>
          <w:kern w:val="2"/>
          <w:sz w:val="21"/>
          <w:lang w:eastAsia="zh-CN"/>
        </w:rPr>
      </w:pPr>
    </w:p>
    <w:p>
      <w:pPr>
        <w:spacing w:line="240" w:lineRule="auto"/>
        <w:ind w:firstLine="0" w:firstLineChars="0"/>
        <w:rPr>
          <w:rFonts w:ascii="Calibri" w:hAnsi="Calibri" w:cs="黑体"/>
          <w:b/>
          <w:kern w:val="2"/>
          <w:sz w:val="21"/>
          <w:lang w:eastAsia="zh-CN"/>
        </w:rPr>
      </w:pPr>
    </w:p>
    <w:p>
      <w:pPr>
        <w:pStyle w:val="3"/>
        <w:ind w:firstLine="560"/>
        <w:rPr>
          <w:lang w:eastAsia="zh-CN"/>
        </w:rPr>
      </w:pPr>
      <w:r>
        <w:rPr>
          <w:lang w:eastAsia="zh-CN"/>
        </w:rPr>
        <w:t>八、实施保障</w:t>
      </w:r>
    </w:p>
    <w:p>
      <w:pPr>
        <w:spacing w:line="360" w:lineRule="auto"/>
        <w:ind w:firstLine="439" w:firstLineChars="182"/>
        <w:rPr>
          <w:rFonts w:ascii="Cambria" w:hAnsi="Cambria" w:eastAsia="黑体"/>
          <w:b/>
          <w:bCs/>
          <w:kern w:val="2"/>
          <w:szCs w:val="32"/>
          <w:lang w:eastAsia="zh-CN"/>
        </w:rPr>
      </w:pPr>
      <w:r>
        <w:rPr>
          <w:rFonts w:hint="eastAsia" w:ascii="Cambria" w:hAnsi="Cambria" w:eastAsia="黑体"/>
          <w:b/>
          <w:bCs/>
          <w:kern w:val="2"/>
          <w:szCs w:val="32"/>
          <w:lang w:eastAsia="zh-CN"/>
        </w:rPr>
        <w:t>（一）师资队伍</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1.数量、结构</w:t>
      </w:r>
    </w:p>
    <w:p>
      <w:pPr>
        <w:spacing w:line="360" w:lineRule="auto"/>
        <w:ind w:firstLine="199" w:firstLineChars="83"/>
        <w:rPr>
          <w:rFonts w:ascii="Times New Roman" w:hAnsi="Times New Roman"/>
          <w:kern w:val="2"/>
          <w:lang w:eastAsia="zh-CN"/>
        </w:rPr>
      </w:pPr>
      <w:r>
        <w:rPr>
          <w:rFonts w:hint="eastAsia" w:ascii="Times New Roman" w:hAnsi="Times New Roman"/>
          <w:kern w:val="2"/>
          <w:lang w:eastAsia="zh-CN"/>
        </w:rPr>
        <w:t xml:space="preserve">  根据教育部颁布的《中等职业学校教师专业标准》和《中等职业学校设置标准》的有关规定，进行教师队伍建设，合理配置教师资源，专业教师学历职称结构应合理，</w:t>
      </w:r>
      <w:r>
        <w:rPr>
          <w:rFonts w:hint="eastAsia" w:ascii="Times New Roman" w:hAnsi="Times New Roman"/>
          <w:kern w:val="2"/>
          <w:lang w:val="en-US" w:eastAsia="zh-CN"/>
        </w:rPr>
        <w:t>医学技术学部</w:t>
      </w:r>
      <w:r>
        <w:rPr>
          <w:rFonts w:hint="eastAsia" w:ascii="Times New Roman" w:hAnsi="Times New Roman"/>
          <w:kern w:val="2"/>
          <w:lang w:eastAsia="zh-CN"/>
        </w:rPr>
        <w:t>现有专业课程教师</w:t>
      </w:r>
      <w:r>
        <w:rPr>
          <w:rFonts w:ascii="Times New Roman" w:hAnsi="Times New Roman"/>
          <w:kern w:val="2"/>
          <w:lang w:eastAsia="zh-CN"/>
        </w:rPr>
        <w:t>23</w:t>
      </w:r>
      <w:r>
        <w:rPr>
          <w:rFonts w:hint="eastAsia" w:ascii="Times New Roman" w:hAnsi="Times New Roman"/>
          <w:kern w:val="2"/>
          <w:lang w:eastAsia="zh-CN"/>
        </w:rPr>
        <w:t>人，其中专职专业课程教师</w:t>
      </w:r>
      <w:r>
        <w:rPr>
          <w:rFonts w:ascii="Times New Roman" w:hAnsi="Times New Roman"/>
          <w:kern w:val="2"/>
          <w:lang w:eastAsia="zh-CN"/>
        </w:rPr>
        <w:t>20</w:t>
      </w:r>
      <w:r>
        <w:rPr>
          <w:rFonts w:hint="eastAsia" w:ascii="Times New Roman" w:hAnsi="Times New Roman"/>
          <w:kern w:val="2"/>
          <w:lang w:eastAsia="zh-CN"/>
        </w:rPr>
        <w:t>人，兼职3人，双师型教师占94%。</w:t>
      </w:r>
    </w:p>
    <w:p>
      <w:pPr>
        <w:spacing w:line="360" w:lineRule="auto"/>
        <w:ind w:firstLine="436" w:firstLineChars="182"/>
        <w:rPr>
          <w:rFonts w:ascii="Times New Roman" w:hAnsi="Times New Roman"/>
          <w:kern w:val="2"/>
          <w:lang w:eastAsia="zh-CN"/>
        </w:rPr>
      </w:pPr>
      <w:r>
        <w:rPr>
          <w:rFonts w:hint="eastAsia" w:ascii="Times New Roman" w:hAnsi="Times New Roman"/>
          <w:kern w:val="2"/>
          <w:lang w:val="en-US" w:eastAsia="zh-CN"/>
        </w:rPr>
        <w:t>配备</w:t>
      </w:r>
      <w:r>
        <w:rPr>
          <w:rFonts w:hint="eastAsia" w:ascii="Times New Roman" w:hAnsi="Times New Roman"/>
          <w:kern w:val="2"/>
          <w:lang w:eastAsia="zh-CN"/>
        </w:rPr>
        <w:t>业务水平较高的专业带头人，专业教师应定期深入临床工作一线，提高技术水平和实践能力，建立稳定的行业专家兼职教师队伍。</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2.专业带头人素质要求</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专业带头人应具备本科及以上学历、具备高级</w:t>
      </w:r>
      <w:r>
        <w:rPr>
          <w:rFonts w:hint="eastAsia" w:ascii="Times New Roman" w:hAnsi="Times New Roman"/>
          <w:kern w:val="2"/>
          <w:lang w:val="en-US" w:eastAsia="zh-CN"/>
        </w:rPr>
        <w:t>技术</w:t>
      </w:r>
      <w:r>
        <w:rPr>
          <w:rFonts w:hint="eastAsia" w:ascii="Times New Roman" w:hAnsi="Times New Roman"/>
          <w:kern w:val="2"/>
          <w:lang w:eastAsia="zh-CN"/>
        </w:rPr>
        <w:t>职称任职资格，在当地</w:t>
      </w:r>
      <w:r>
        <w:rPr>
          <w:rFonts w:hint="eastAsia" w:ascii="Times New Roman" w:hAnsi="Times New Roman"/>
          <w:kern w:val="2"/>
          <w:lang w:val="en-US" w:eastAsia="zh-CN"/>
        </w:rPr>
        <w:t>医学影像</w:t>
      </w:r>
      <w:r>
        <w:rPr>
          <w:rFonts w:hint="eastAsia" w:ascii="Times New Roman" w:hAnsi="Times New Roman"/>
          <w:kern w:val="2"/>
          <w:lang w:eastAsia="zh-CN"/>
        </w:rPr>
        <w:t>行业具有较高的知名度与影响力，教学研究和科研能力素质优秀，具有丰富的专业理论与实践教学经历，在学校影像技术专业的建设与发展中发挥着良好的引领作用。</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3.专、兼职教师素质要求</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（1）专任教师</w:t>
      </w:r>
      <w:bookmarkStart w:id="1" w:name="_GoBack"/>
      <w:bookmarkEnd w:id="1"/>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1）具备</w:t>
      </w:r>
      <w:r>
        <w:rPr>
          <w:rFonts w:hint="eastAsia" w:ascii="Times New Roman" w:hAnsi="Times New Roman"/>
          <w:kern w:val="2"/>
          <w:lang w:val="en-US" w:eastAsia="zh-CN"/>
        </w:rPr>
        <w:t>中等职业技术学校及以上</w:t>
      </w:r>
      <w:r>
        <w:rPr>
          <w:rFonts w:hint="eastAsia" w:ascii="Times New Roman" w:hAnsi="Times New Roman"/>
          <w:kern w:val="2"/>
          <w:lang w:eastAsia="zh-CN"/>
        </w:rPr>
        <w:t>教师资格证书；</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2）具有良好的职业道德修养，爱岗敬业，有较强的工作责任心；</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3）新进应届毕业生应具有硕士及以上学位；</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4）符合国家关于相应教师职务的基本任职条件；</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5）具备与履行岗位职责相适应的学术水平和创新能力。</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（2）兼职教师</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1）热爱教育事业，遵纪守法，治学严谨，为人师表，具有良好的思想政治品质和职业道德。责任心、组织纪律性强，遵守学院的有关规章制度。</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2）学历、资格及专业技术职务符合下列条件之一：</w:t>
      </w:r>
    </w:p>
    <w:p>
      <w:pPr>
        <w:spacing w:line="360" w:lineRule="auto"/>
        <w:ind w:firstLine="420" w:firstLineChars="175"/>
        <w:rPr>
          <w:rFonts w:ascii="Times New Roman" w:hAnsi="Times New Roman"/>
          <w:kern w:val="2"/>
          <w:lang w:eastAsia="zh-CN"/>
        </w:rPr>
      </w:pPr>
      <w:r>
        <w:rPr>
          <w:rFonts w:hint="eastAsia" w:ascii="Times New Roman" w:hAnsi="Times New Roman"/>
          <w:kern w:val="2"/>
          <w:lang w:eastAsia="zh-CN"/>
        </w:rPr>
        <w:t>①具有大学本科及其以上学历；</w:t>
      </w:r>
    </w:p>
    <w:p>
      <w:pPr>
        <w:spacing w:line="360" w:lineRule="auto"/>
        <w:ind w:firstLine="420" w:firstLineChars="175"/>
        <w:rPr>
          <w:rFonts w:ascii="Times New Roman" w:hAnsi="Times New Roman"/>
          <w:kern w:val="2"/>
          <w:lang w:eastAsia="zh-CN"/>
        </w:rPr>
      </w:pPr>
      <w:r>
        <w:rPr>
          <w:rFonts w:hint="eastAsia" w:ascii="Times New Roman" w:hAnsi="Times New Roman"/>
          <w:kern w:val="2"/>
          <w:lang w:eastAsia="zh-CN"/>
        </w:rPr>
        <w:t>②具有其它任职资格且中级及其以上专业技术职务（至少有两年以上教学经历）。</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③具有所承担课程的专业教育背景和专业水平。</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④具有较强的教育教学能力，熟悉中等职业教育的教学规律。</w:t>
      </w:r>
    </w:p>
    <w:p>
      <w:pPr>
        <w:spacing w:line="360" w:lineRule="auto"/>
        <w:ind w:firstLine="439" w:firstLineChars="182"/>
        <w:rPr>
          <w:rFonts w:ascii="Cambria" w:hAnsi="Cambria" w:eastAsia="黑体"/>
          <w:b/>
          <w:bCs/>
          <w:kern w:val="2"/>
          <w:szCs w:val="32"/>
          <w:lang w:eastAsia="zh-CN"/>
        </w:rPr>
      </w:pPr>
      <w:r>
        <w:rPr>
          <w:rFonts w:hint="eastAsia" w:ascii="Cambria" w:hAnsi="Cambria" w:eastAsia="黑体"/>
          <w:b/>
          <w:bCs/>
          <w:kern w:val="2"/>
          <w:szCs w:val="32"/>
          <w:lang w:eastAsia="zh-CN"/>
        </w:rPr>
        <w:t>（二）教学设施</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1.教室配备要求</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教室配有希沃75寸一体机，学校现有解剖3D资源、人卫医学素材库以及人卫中西医临床知识库可以使用。</w:t>
      </w:r>
    </w:p>
    <w:p>
      <w:pPr>
        <w:ind w:firstLine="480"/>
        <w:rPr>
          <w:lang w:eastAsia="zh-CN"/>
        </w:rPr>
      </w:pPr>
      <w:r>
        <w:rPr>
          <w:lang w:eastAsia="zh-CN"/>
        </w:rPr>
        <w:t>2</w:t>
      </w:r>
      <w:r>
        <w:rPr>
          <w:rFonts w:hint="eastAsia"/>
          <w:lang w:eastAsia="zh-CN"/>
        </w:rPr>
        <w:t>．校内实训室</w:t>
      </w:r>
    </w:p>
    <w:p>
      <w:pPr>
        <w:ind w:firstLine="480"/>
        <w:rPr>
          <w:rFonts w:hint="eastAsia"/>
          <w:lang w:eastAsia="zh-CN"/>
        </w:rPr>
      </w:pPr>
      <w:r>
        <w:rPr>
          <w:rFonts w:hint="eastAsia"/>
          <w:lang w:val="en-US" w:eastAsia="zh-CN"/>
        </w:rPr>
        <w:t>实训配置将根据学校“整体规划、稳步推进、统筹利用、产学结合”的建设原则，参照《中等职业学校专业 教学标准（试行）第二辑》，紧密对接医院，建立良好校院合作，充分利用校外实训资源，紧抓机遇，积极推进实训（验）场地的建设与规划，影像专业实训</w:t>
      </w:r>
      <w:r>
        <w:rPr>
          <w:rFonts w:hint="eastAsia"/>
          <w:lang w:eastAsia="zh-CN"/>
        </w:rPr>
        <w:t>具备的实训室及主要设施设备和数量。</w:t>
      </w:r>
      <w:r>
        <w:rPr>
          <w:rFonts w:hint="eastAsia"/>
          <w:lang w:val="en-US" w:eastAsia="zh-CN"/>
        </w:rPr>
        <w:t>目前，校内实训室目前建有医学影像数字实训室1间（设备见附件），教学演播室1间，</w:t>
      </w:r>
    </w:p>
    <w:p>
      <w:pPr>
        <w:ind w:firstLine="480"/>
        <w:rPr>
          <w:lang w:eastAsia="zh-CN"/>
        </w:rPr>
      </w:pPr>
      <w:r>
        <w:rPr>
          <w:lang w:eastAsia="zh-CN"/>
        </w:rPr>
        <w:t>3</w:t>
      </w:r>
      <w:r>
        <w:rPr>
          <w:rFonts w:hint="eastAsia"/>
          <w:lang w:val="en-US" w:eastAsia="zh-CN"/>
        </w:rPr>
        <w:t>.</w:t>
      </w:r>
      <w:r>
        <w:rPr>
          <w:rFonts w:hint="eastAsia"/>
          <w:lang w:eastAsia="zh-CN"/>
        </w:rPr>
        <w:t xml:space="preserve"> 校外实训基地</w:t>
      </w:r>
    </w:p>
    <w:p>
      <w:pPr>
        <w:ind w:firstLine="480"/>
        <w:rPr>
          <w:lang w:eastAsia="zh-CN"/>
        </w:rPr>
      </w:pPr>
      <w:r>
        <w:rPr>
          <w:rFonts w:hint="eastAsia"/>
          <w:lang w:eastAsia="zh-CN"/>
        </w:rPr>
        <w:t>（1）建立满足专业实训要求，与学生规模相适应的较稳定的校外实训基地。</w:t>
      </w:r>
    </w:p>
    <w:p>
      <w:pPr>
        <w:ind w:firstLine="480"/>
        <w:rPr>
          <w:lang w:eastAsia="zh-CN"/>
        </w:rPr>
      </w:pPr>
      <w:r>
        <w:rPr>
          <w:rFonts w:hint="eastAsia"/>
          <w:lang w:eastAsia="zh-CN"/>
        </w:rPr>
        <w:t>实训基地建设采取</w:t>
      </w:r>
      <w:r>
        <w:rPr>
          <w:rFonts w:hint="eastAsia" w:ascii="宋体" w:hAnsi="宋体" w:eastAsia="宋体" w:cs="Times New Roman"/>
          <w:lang w:eastAsia="zh-CN"/>
        </w:rPr>
        <w:t>校院共建</w:t>
      </w:r>
      <w:r>
        <w:rPr>
          <w:rFonts w:hint="eastAsia"/>
          <w:lang w:eastAsia="zh-CN"/>
        </w:rPr>
        <w:t>的形式，同时保证教学实训和临床工作需要。</w:t>
      </w:r>
    </w:p>
    <w:p>
      <w:pPr>
        <w:ind w:firstLine="480"/>
        <w:rPr>
          <w:lang w:eastAsia="zh-CN"/>
        </w:rPr>
      </w:pPr>
      <w:r>
        <w:rPr>
          <w:rFonts w:hint="eastAsia"/>
          <w:lang w:eastAsia="zh-CN"/>
        </w:rPr>
        <w:t>校外实训基地分为教学见习基地和毕业实习基地两类。教学见习基地的临床指导教师、专业设施配备、业务范围能满足见习教学项目的要求；临床指导教师、专业设施配备等能满足毕业实习教学大纲的要求。</w:t>
      </w:r>
    </w:p>
    <w:p>
      <w:pPr>
        <w:ind w:firstLine="480"/>
        <w:rPr>
          <w:lang w:eastAsia="zh-CN"/>
        </w:rPr>
      </w:pPr>
      <w:r>
        <w:rPr>
          <w:rFonts w:hint="eastAsia"/>
          <w:lang w:eastAsia="zh-CN"/>
        </w:rPr>
        <w:t>（2）学校与校外实训基地签订协议书，明确管理职责；学校设置专职管理部门，配备专职人员进行校外实训基地的管理。</w:t>
      </w:r>
    </w:p>
    <w:p>
      <w:pPr>
        <w:spacing w:line="360" w:lineRule="auto"/>
        <w:ind w:firstLine="439" w:firstLineChars="182"/>
        <w:rPr>
          <w:rFonts w:ascii="Times New Roman" w:hAnsi="Times New Roman"/>
          <w:b/>
          <w:bCs/>
          <w:kern w:val="2"/>
          <w:lang w:eastAsia="zh-CN"/>
        </w:rPr>
      </w:pPr>
      <w:r>
        <w:rPr>
          <w:rFonts w:hint="eastAsia" w:ascii="Times New Roman" w:hAnsi="Times New Roman"/>
          <w:b/>
          <w:bCs/>
          <w:kern w:val="2"/>
          <w:lang w:eastAsia="zh-CN"/>
        </w:rPr>
        <w:t>（</w:t>
      </w:r>
      <w:r>
        <w:rPr>
          <w:rFonts w:hint="eastAsia" w:ascii="Cambria" w:hAnsi="Cambria" w:eastAsia="黑体"/>
          <w:b/>
          <w:bCs/>
          <w:kern w:val="2"/>
          <w:szCs w:val="32"/>
          <w:lang w:eastAsia="zh-CN"/>
        </w:rPr>
        <w:t>三）教学资源</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按照国家规定选用优质教材，禁止不合格的教材进入课堂。学校建立由专业教师、行业专家和教研人员等参与的教材选用机构，完善教材选用制度，择优选取合适教材；学校现有解剖3D资源、人卫医学素材库以及人卫中西医临床知识库可以使用，种类丰富、使用便捷，满足广大师生使用；图书馆现有纸质藏书近10万册，电子图书10万册。</w:t>
      </w:r>
    </w:p>
    <w:p>
      <w:pPr>
        <w:spacing w:line="360" w:lineRule="auto"/>
        <w:ind w:firstLine="439" w:firstLineChars="182"/>
        <w:rPr>
          <w:rFonts w:ascii="Cambria" w:hAnsi="Cambria" w:eastAsia="黑体"/>
          <w:b/>
          <w:bCs/>
          <w:kern w:val="2"/>
          <w:szCs w:val="32"/>
          <w:lang w:eastAsia="zh-CN"/>
        </w:rPr>
      </w:pPr>
      <w:r>
        <w:rPr>
          <w:rFonts w:hint="eastAsia" w:ascii="Cambria" w:hAnsi="Cambria" w:eastAsia="黑体"/>
          <w:b/>
          <w:bCs/>
          <w:kern w:val="2"/>
          <w:szCs w:val="32"/>
          <w:lang w:eastAsia="zh-CN"/>
        </w:rPr>
        <w:t>（四）教学方法</w:t>
      </w:r>
    </w:p>
    <w:p>
      <w:pPr>
        <w:spacing w:line="360" w:lineRule="auto"/>
        <w:ind w:firstLine="199" w:firstLineChars="83"/>
        <w:rPr>
          <w:rFonts w:ascii="Times New Roman" w:hAnsi="Times New Roman"/>
          <w:kern w:val="2"/>
          <w:lang w:eastAsia="zh-CN"/>
        </w:rPr>
      </w:pPr>
      <w:r>
        <w:rPr>
          <w:rFonts w:hint="eastAsia" w:ascii="Times New Roman" w:hAnsi="Times New Roman"/>
          <w:kern w:val="2"/>
          <w:lang w:eastAsia="zh-CN"/>
        </w:rPr>
        <w:t xml:space="preserve">  1</w:t>
      </w:r>
      <w:r>
        <w:rPr>
          <w:rFonts w:hint="eastAsia" w:ascii="Times New Roman" w:hAnsi="Times New Roman"/>
          <w:kern w:val="2"/>
          <w:lang w:val="en-US" w:eastAsia="zh-CN"/>
        </w:rPr>
        <w:t>.</w:t>
      </w:r>
      <w:r>
        <w:rPr>
          <w:rFonts w:hint="eastAsia" w:ascii="Times New Roman" w:hAnsi="Times New Roman"/>
          <w:kern w:val="2"/>
          <w:lang w:eastAsia="zh-CN"/>
        </w:rPr>
        <w:t>公共基础课程教学要按照教育部有关教育教学基本要求，培养学生基本科学文化素养，服务学生专业学习和终身发展，改革教学方法和教学组织形式，创新教学手段和教学模式，调动学生学习积极性，为学生综合素质的提高、职业能力的形成和可持续发展奠定基础。</w:t>
      </w:r>
    </w:p>
    <w:p>
      <w:pPr>
        <w:spacing w:line="360" w:lineRule="auto"/>
        <w:ind w:firstLine="436" w:firstLineChars="182"/>
        <w:rPr>
          <w:rFonts w:ascii="Times New Roman" w:hAnsi="Times New Roman"/>
          <w:kern w:val="2"/>
          <w:lang w:eastAsia="zh-CN"/>
        </w:rPr>
      </w:pPr>
      <w:r>
        <w:rPr>
          <w:rFonts w:hint="eastAsia" w:ascii="Times New Roman" w:hAnsi="Times New Roman"/>
          <w:kern w:val="2"/>
          <w:lang w:eastAsia="zh-CN"/>
        </w:rPr>
        <w:t>2</w:t>
      </w:r>
      <w:r>
        <w:rPr>
          <w:rFonts w:hint="eastAsia" w:ascii="Times New Roman" w:hAnsi="Times New Roman"/>
          <w:kern w:val="2"/>
          <w:lang w:val="en-US" w:eastAsia="zh-CN"/>
        </w:rPr>
        <w:t>.</w:t>
      </w:r>
      <w:r>
        <w:rPr>
          <w:rFonts w:hint="eastAsia" w:ascii="Times New Roman" w:hAnsi="Times New Roman"/>
          <w:kern w:val="2"/>
          <w:lang w:eastAsia="zh-CN"/>
        </w:rPr>
        <w:t>专业技能课教学要按照医学影像技术相应职业岗位的能力要求确定教学内容，教学过程中突出实践性，体现理论实践一体化，突出“做中学、做中教”的职业教育教学特色，提倡项目教学、案例教学、任务教学、角色扮演、情境教学等方法，利用校内外实训基地，将学生的自主学习、合作学习和教师引导教学等教学组织形式有机结合，在教学过程中渗透专业思想教育通过以专业态度、专业知识和实践技能水平综合评价教学效果的评价模式使学生对各项专业技能“学得会、用得上”，</w:t>
      </w:r>
      <w:r>
        <w:rPr>
          <w:rFonts w:hint="eastAsia" w:ascii="Times New Roman" w:hAnsi="Times New Roman"/>
          <w:kern w:val="2"/>
          <w:lang w:val="en-US" w:eastAsia="zh-CN"/>
        </w:rPr>
        <w:t>形成德技双修培养机制</w:t>
      </w:r>
      <w:r>
        <w:rPr>
          <w:rFonts w:hint="eastAsia" w:ascii="Times New Roman" w:hAnsi="Times New Roman"/>
          <w:kern w:val="2"/>
          <w:lang w:eastAsia="zh-CN"/>
        </w:rPr>
        <w:t>。</w:t>
      </w:r>
    </w:p>
    <w:p>
      <w:pPr>
        <w:spacing w:line="360" w:lineRule="auto"/>
        <w:ind w:firstLineChars="83"/>
        <w:rPr>
          <w:rFonts w:hint="eastAsia" w:ascii="Cambria" w:hAnsi="Cambria" w:eastAsia="黑体"/>
          <w:b/>
          <w:bCs/>
          <w:kern w:val="2"/>
          <w:szCs w:val="32"/>
          <w:lang w:eastAsia="zh-CN"/>
        </w:rPr>
      </w:pPr>
      <w:r>
        <w:rPr>
          <w:rFonts w:hint="eastAsia" w:ascii="Cambria" w:hAnsi="Cambria" w:eastAsia="黑体"/>
          <w:b/>
          <w:bCs/>
          <w:kern w:val="2"/>
          <w:szCs w:val="32"/>
          <w:lang w:eastAsia="zh-CN"/>
        </w:rPr>
        <w:t>（五）学习评价</w:t>
      </w:r>
    </w:p>
    <w:p>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Times New Roman" w:hAnsi="Times New Roman"/>
          <w:kern w:val="2"/>
          <w:lang w:eastAsia="zh-CN"/>
        </w:rPr>
      </w:pPr>
      <w:r>
        <w:rPr>
          <w:rFonts w:hint="eastAsia" w:ascii="Times New Roman" w:hAnsi="Times New Roman"/>
          <w:kern w:val="2"/>
          <w:lang w:eastAsia="zh-CN"/>
        </w:rPr>
        <w:t>1</w:t>
      </w:r>
      <w:r>
        <w:rPr>
          <w:rFonts w:hint="eastAsia" w:ascii="Times New Roman" w:hAnsi="Times New Roman"/>
          <w:kern w:val="2"/>
          <w:lang w:val="en-US" w:eastAsia="zh-CN"/>
        </w:rPr>
        <w:t>.</w:t>
      </w:r>
      <w:r>
        <w:rPr>
          <w:rFonts w:hint="eastAsia" w:ascii="Times New Roman" w:hAnsi="Times New Roman"/>
          <w:kern w:val="2"/>
          <w:lang w:eastAsia="zh-CN"/>
        </w:rPr>
        <w:t>教学评价应体现评价主体、评价方式、评价过程的多元化，注意吸收</w:t>
      </w:r>
      <w:r>
        <w:rPr>
          <w:rFonts w:hint="eastAsia" w:ascii="Times New Roman" w:hAnsi="Times New Roman"/>
          <w:kern w:val="2"/>
          <w:lang w:val="en-US" w:eastAsia="zh-CN"/>
        </w:rPr>
        <w:t>医院</w:t>
      </w:r>
      <w:r>
        <w:rPr>
          <w:rFonts w:hint="eastAsia" w:ascii="Times New Roman" w:hAnsi="Times New Roman"/>
          <w:kern w:val="2"/>
          <w:lang w:eastAsia="zh-CN"/>
        </w:rPr>
        <w:t>、行业企业参与。校内校外评价结合，职业能力考核与学业考核结合，教师评价、学生互评与自我评价结合。过程性评价与结果性评价结合，不仅关注学生对知识的理解和技能的掌握，更要关注知识在医学影像技术专业实践中运用与解决实际问题的能力水平，重视规范操作、安全文明生产等职业素质的形成，以及节约能源、节省原材料与爱护仪器设备，保护环境等意识与观念的树立。</w:t>
      </w:r>
    </w:p>
    <w:p>
      <w:pPr>
        <w:keepNext/>
        <w:keepLines/>
        <w:spacing w:line="360" w:lineRule="auto"/>
        <w:ind w:firstLine="480"/>
        <w:outlineLvl w:val="1"/>
        <w:rPr>
          <w:rFonts w:ascii="Times New Roman" w:hAnsi="Times New Roman"/>
          <w:kern w:val="2"/>
          <w:lang w:eastAsia="zh-CN"/>
        </w:rPr>
      </w:pPr>
      <w:r>
        <w:rPr>
          <w:rFonts w:hint="eastAsia" w:ascii="Times New Roman" w:hAnsi="Times New Roman"/>
          <w:kern w:val="2"/>
          <w:lang w:eastAsia="zh-CN"/>
        </w:rPr>
        <w:t>2</w:t>
      </w:r>
      <w:r>
        <w:rPr>
          <w:rFonts w:hint="eastAsia" w:ascii="Times New Roman" w:hAnsi="Times New Roman"/>
          <w:kern w:val="2"/>
          <w:lang w:val="en-US" w:eastAsia="zh-CN"/>
        </w:rPr>
        <w:t>.</w:t>
      </w:r>
      <w:r>
        <w:rPr>
          <w:rFonts w:hint="eastAsia" w:ascii="Times New Roman" w:hAnsi="Times New Roman"/>
          <w:kern w:val="2"/>
          <w:lang w:eastAsia="zh-CN"/>
        </w:rPr>
        <w:t>课程考核分为考试和考查，考核按课程教学标准的要求进行，医学影像设备、医学影像技术、医学影像诊断基础、超声技术与诊断基础等实践性强的课程应有技能考核。毕业实习要进行出科考核，毕业考试科目有医学影像设备、医学影像技术、医学影像诊断基础、超声技术与诊断基础等科目。</w:t>
      </w:r>
    </w:p>
    <w:p>
      <w:pPr>
        <w:keepNext/>
        <w:keepLines/>
        <w:spacing w:line="360" w:lineRule="auto"/>
        <w:ind w:firstLine="482"/>
        <w:outlineLvl w:val="1"/>
        <w:rPr>
          <w:rFonts w:ascii="Cambria" w:hAnsi="Cambria" w:eastAsia="黑体"/>
          <w:b/>
          <w:bCs/>
          <w:kern w:val="2"/>
          <w:szCs w:val="32"/>
          <w:lang w:eastAsia="zh-CN"/>
        </w:rPr>
      </w:pPr>
      <w:r>
        <w:rPr>
          <w:rFonts w:hint="eastAsia" w:ascii="Cambria" w:hAnsi="Cambria" w:eastAsia="黑体"/>
          <w:b/>
          <w:bCs/>
          <w:kern w:val="2"/>
          <w:szCs w:val="32"/>
          <w:lang w:eastAsia="zh-CN"/>
        </w:rPr>
        <w:t>（六）质量管理</w:t>
      </w:r>
    </w:p>
    <w:p>
      <w:pPr>
        <w:spacing w:line="360" w:lineRule="auto"/>
        <w:ind w:firstLine="480"/>
        <w:rPr>
          <w:rFonts w:ascii="Times New Roman" w:hAnsi="Times New Roman"/>
          <w:kern w:val="2"/>
          <w:lang w:eastAsia="zh-CN"/>
        </w:rPr>
      </w:pPr>
      <w:r>
        <w:rPr>
          <w:rFonts w:hint="eastAsia" w:ascii="Times New Roman" w:hAnsi="Times New Roman"/>
          <w:kern w:val="2"/>
          <w:lang w:eastAsia="zh-CN"/>
        </w:rPr>
        <w:t>教学不仅要紧密联系护理岗位能力需求，培养学生敬业守信、精益求精的职业精神，还要促进学生提升学历层次，争取更大发展空间。因此，教学管理要更新观念，为课程改革、教与学的实施创造条件；要加强对教学过程的质量监控，促进教师教学能力的提升，保证教学质量。</w:t>
      </w:r>
    </w:p>
    <w:p>
      <w:pPr>
        <w:spacing w:line="360" w:lineRule="auto"/>
        <w:ind w:firstLine="420" w:firstLineChars="175"/>
        <w:rPr>
          <w:rFonts w:ascii="Times New Roman" w:hAnsi="Times New Roman"/>
          <w:kern w:val="2"/>
          <w:lang w:eastAsia="zh-CN"/>
        </w:rPr>
      </w:pPr>
      <w:bookmarkStart w:id="0" w:name="br11"/>
      <w:bookmarkEnd w:id="0"/>
      <w:r>
        <w:rPr>
          <w:rFonts w:hint="eastAsia" w:ascii="Times New Roman" w:hAnsi="Times New Roman"/>
          <w:kern w:val="2"/>
          <w:lang w:eastAsia="zh-CN"/>
        </w:rPr>
        <w:t>1.完善课堂教学、教学评价、实习实训以及专业调研、人才培养方案更新、资源库建设等方面质量标准建设，通过教学实施、过程监控、质量评价和持续改进，达成人才培养规格。</w:t>
      </w:r>
      <w:r>
        <w:rPr>
          <w:rFonts w:ascii="Times New Roman" w:hAnsi="Times New Roman"/>
          <w:kern w:val="2"/>
          <w:lang w:eastAsia="zh-CN"/>
        </w:rPr>
        <w:t>对专业技能课的教师</w:t>
      </w:r>
      <w:r>
        <w:rPr>
          <w:rFonts w:hint="eastAsia" w:ascii="Times New Roman" w:hAnsi="Times New Roman"/>
          <w:kern w:val="2"/>
          <w:lang w:eastAsia="zh-CN"/>
        </w:rPr>
        <w:t>开展课前</w:t>
      </w:r>
      <w:r>
        <w:rPr>
          <w:rFonts w:ascii="Times New Roman" w:hAnsi="Times New Roman"/>
          <w:kern w:val="2"/>
          <w:lang w:eastAsia="zh-CN"/>
        </w:rPr>
        <w:t>系统培训</w:t>
      </w:r>
      <w:r>
        <w:rPr>
          <w:rFonts w:hint="eastAsia" w:ascii="Times New Roman" w:hAnsi="Times New Roman"/>
          <w:kern w:val="2"/>
          <w:lang w:eastAsia="zh-CN"/>
        </w:rPr>
        <w:t>，每学期</w:t>
      </w:r>
      <w:r>
        <w:rPr>
          <w:rFonts w:ascii="Times New Roman" w:hAnsi="Times New Roman"/>
          <w:kern w:val="2"/>
          <w:lang w:eastAsia="zh-CN"/>
        </w:rPr>
        <w:t>专业教师的授课情况进行考核和奖评</w:t>
      </w:r>
      <w:r>
        <w:rPr>
          <w:rFonts w:hint="eastAsia" w:ascii="Times New Roman" w:hAnsi="Times New Roman"/>
          <w:kern w:val="2"/>
          <w:lang w:eastAsia="zh-CN"/>
        </w:rPr>
        <w:t>。</w:t>
      </w:r>
    </w:p>
    <w:p>
      <w:pPr>
        <w:spacing w:line="360" w:lineRule="auto"/>
        <w:ind w:firstLine="420" w:firstLineChars="175"/>
        <w:rPr>
          <w:rFonts w:ascii="Times New Roman" w:hAnsi="Times New Roman"/>
          <w:kern w:val="2"/>
          <w:lang w:eastAsia="zh-CN"/>
        </w:rPr>
      </w:pPr>
      <w:r>
        <w:rPr>
          <w:rFonts w:hint="eastAsia" w:ascii="Times New Roman" w:hAnsi="Times New Roman"/>
          <w:kern w:val="2"/>
          <w:lang w:eastAsia="zh-CN"/>
        </w:rPr>
        <w:t>2.学校和专业科应完善教学管理机制，加强日常教学组织运行与管理，定期开展课程建设测评和教学质量诊断与改进，建立健全巡课、听课、评课等制度，建立与医院联动的实践教学督导制度，严明教学纪律，定期开展公开课、示范课等教研活动。</w:t>
      </w:r>
    </w:p>
    <w:p>
      <w:pPr>
        <w:spacing w:line="360" w:lineRule="auto"/>
        <w:ind w:firstLine="420" w:firstLineChars="175"/>
        <w:rPr>
          <w:rFonts w:ascii="Times New Roman" w:hAnsi="Times New Roman"/>
          <w:kern w:val="2"/>
          <w:lang w:eastAsia="zh-CN"/>
        </w:rPr>
      </w:pPr>
      <w:r>
        <w:rPr>
          <w:rFonts w:hint="eastAsia" w:ascii="Times New Roman" w:hAnsi="Times New Roman"/>
          <w:kern w:val="2"/>
          <w:lang w:eastAsia="zh-CN"/>
        </w:rPr>
        <w:t>3.加强师资队伍建设，为教学管理提供人力资源保障。</w:t>
      </w:r>
    </w:p>
    <w:p>
      <w:pPr>
        <w:spacing w:line="360" w:lineRule="auto"/>
        <w:ind w:firstLine="420" w:firstLineChars="175"/>
        <w:rPr>
          <w:rFonts w:ascii="Times New Roman" w:hAnsi="Times New Roman"/>
          <w:kern w:val="2"/>
          <w:lang w:eastAsia="zh-CN"/>
        </w:rPr>
      </w:pPr>
      <w:r>
        <w:rPr>
          <w:rFonts w:hint="eastAsia" w:ascii="Times New Roman" w:hAnsi="Times New Roman"/>
          <w:kern w:val="2"/>
          <w:lang w:eastAsia="zh-CN"/>
        </w:rPr>
        <w:t>4.</w:t>
      </w:r>
      <w:r>
        <w:rPr>
          <w:rFonts w:ascii="Times New Roman" w:hAnsi="Times New Roman"/>
          <w:kern w:val="2"/>
          <w:lang w:eastAsia="zh-CN"/>
        </w:rPr>
        <w:t>严格考试管理制度</w:t>
      </w:r>
      <w:r>
        <w:rPr>
          <w:rFonts w:hint="eastAsia" w:ascii="Times New Roman" w:hAnsi="Times New Roman"/>
          <w:kern w:val="2"/>
          <w:lang w:eastAsia="zh-CN"/>
        </w:rPr>
        <w:t>，采用过程考核与结果考核相结合，综合评定学生学习效果</w:t>
      </w:r>
      <w:r>
        <w:rPr>
          <w:rFonts w:ascii="Times New Roman" w:hAnsi="Times New Roman"/>
          <w:kern w:val="2"/>
          <w:lang w:eastAsia="zh-CN"/>
        </w:rPr>
        <w:t>。</w:t>
      </w:r>
    </w:p>
    <w:p>
      <w:pPr>
        <w:pStyle w:val="3"/>
        <w:ind w:left="0" w:leftChars="0" w:firstLine="0" w:firstLineChars="0"/>
        <w:rPr>
          <w:lang w:eastAsia="zh-CN"/>
        </w:rPr>
      </w:pPr>
      <w:r>
        <w:rPr>
          <w:lang w:eastAsia="zh-CN"/>
        </w:rPr>
        <w:t>九、毕业要求</w:t>
      </w:r>
    </w:p>
    <w:p>
      <w:pPr>
        <w:spacing w:line="360" w:lineRule="auto"/>
        <w:ind w:firstLine="420" w:firstLineChars="175"/>
        <w:rPr>
          <w:rFonts w:hint="eastAsia" w:ascii="Times New Roman" w:hAnsi="Times New Roman"/>
          <w:kern w:val="2"/>
          <w:lang w:eastAsia="zh-CN"/>
        </w:rPr>
      </w:pPr>
      <w:r>
        <w:rPr>
          <w:rFonts w:hint="eastAsia" w:ascii="Times New Roman" w:hAnsi="Times New Roman"/>
          <w:kern w:val="2"/>
          <w:lang w:eastAsia="zh-CN"/>
        </w:rPr>
        <w:t>（一）学分要求</w:t>
      </w:r>
    </w:p>
    <w:p>
      <w:pPr>
        <w:spacing w:line="360" w:lineRule="auto"/>
        <w:ind w:firstLine="420" w:firstLineChars="175"/>
        <w:rPr>
          <w:rFonts w:hint="eastAsia" w:ascii="Times New Roman" w:hAnsi="Times New Roman"/>
          <w:kern w:val="2"/>
          <w:lang w:eastAsia="zh-CN"/>
        </w:rPr>
      </w:pPr>
      <w:r>
        <w:rPr>
          <w:rFonts w:hint="eastAsia" w:ascii="Times New Roman" w:hAnsi="Times New Roman"/>
          <w:kern w:val="2"/>
          <w:lang w:eastAsia="zh-CN"/>
        </w:rPr>
        <w:t>1.学生修满</w:t>
      </w:r>
      <w:r>
        <w:rPr>
          <w:rFonts w:hint="eastAsia" w:ascii="Times New Roman" w:hAnsi="Times New Roman"/>
          <w:kern w:val="2"/>
          <w:lang w:val="en-US" w:eastAsia="zh-CN"/>
        </w:rPr>
        <w:t>181</w:t>
      </w:r>
      <w:r>
        <w:rPr>
          <w:rFonts w:hint="eastAsia" w:ascii="Times New Roman" w:hAnsi="Times New Roman"/>
          <w:kern w:val="2"/>
          <w:lang w:eastAsia="zh-CN"/>
        </w:rPr>
        <w:t>学分，其中毕业实习必须按照实习大纲和计划进行，考核由实习单位各科室或部门以出科考试的形式进行，全部出科考试合格为毕业实习合格。</w:t>
      </w:r>
    </w:p>
    <w:p>
      <w:pPr>
        <w:spacing w:line="360" w:lineRule="auto"/>
        <w:ind w:firstLine="420" w:firstLineChars="175"/>
        <w:rPr>
          <w:rFonts w:hint="eastAsia" w:ascii="Times New Roman" w:hAnsi="Times New Roman"/>
          <w:kern w:val="2"/>
          <w:lang w:val="en-US" w:eastAsia="zh-CN"/>
        </w:rPr>
      </w:pPr>
      <w:r>
        <w:rPr>
          <w:rFonts w:hint="eastAsia" w:ascii="Times New Roman" w:hAnsi="Times New Roman"/>
          <w:kern w:val="2"/>
          <w:lang w:eastAsia="zh-CN"/>
        </w:rPr>
        <w:t>2.毕业考试课程为：</w:t>
      </w:r>
      <w:r>
        <w:rPr>
          <w:rFonts w:hint="eastAsia" w:ascii="Times New Roman" w:hAnsi="Times New Roman"/>
          <w:kern w:val="2"/>
          <w:lang w:val="en-US" w:eastAsia="zh-CN"/>
        </w:rPr>
        <w:t>医学影像技术</w:t>
      </w:r>
      <w:r>
        <w:rPr>
          <w:rFonts w:hint="eastAsia" w:ascii="Times New Roman" w:hAnsi="Times New Roman"/>
          <w:kern w:val="2"/>
          <w:lang w:eastAsia="zh-CN"/>
        </w:rPr>
        <w:t>、</w:t>
      </w:r>
      <w:r>
        <w:rPr>
          <w:rFonts w:hint="eastAsia" w:ascii="Times New Roman" w:hAnsi="Times New Roman"/>
          <w:kern w:val="2"/>
          <w:lang w:val="en-US" w:eastAsia="zh-CN"/>
        </w:rPr>
        <w:t>医学影像设备</w:t>
      </w:r>
      <w:r>
        <w:rPr>
          <w:rFonts w:hint="eastAsia" w:ascii="Times New Roman" w:hAnsi="Times New Roman"/>
          <w:kern w:val="2"/>
          <w:lang w:eastAsia="zh-CN"/>
        </w:rPr>
        <w:t>、</w:t>
      </w:r>
      <w:r>
        <w:rPr>
          <w:rFonts w:hint="eastAsia" w:ascii="Times New Roman" w:hAnsi="Times New Roman"/>
          <w:kern w:val="2"/>
          <w:lang w:val="en-US" w:eastAsia="zh-CN"/>
        </w:rPr>
        <w:t>医学影像诊断基础、超声技术与诊断基础。</w:t>
      </w:r>
    </w:p>
    <w:p>
      <w:pPr>
        <w:spacing w:line="360" w:lineRule="auto"/>
        <w:ind w:left="0" w:leftChars="0" w:firstLine="0" w:firstLineChars="0"/>
        <w:rPr>
          <w:rFonts w:hint="default" w:ascii="Times New Roman" w:hAnsi="Times New Roman"/>
          <w:kern w:val="2"/>
          <w:lang w:val="en-US" w:eastAsia="zh-CN"/>
        </w:rPr>
        <w:sectPr>
          <w:headerReference r:id="rId5" w:type="default"/>
          <w:footerReference r:id="rId6" w:type="default"/>
          <w:pgSz w:w="11906" w:h="16838"/>
          <w:pgMar w:top="1418" w:right="1418" w:bottom="1418" w:left="1418" w:header="851" w:footer="992" w:gutter="0"/>
          <w:pgBorders w:offsetFrom="page">
            <w:top w:val="none" w:sz="0" w:space="0"/>
            <w:left w:val="none" w:sz="0" w:space="0"/>
            <w:bottom w:val="none" w:sz="0" w:space="0"/>
            <w:right w:val="none" w:sz="0" w:space="0"/>
          </w:pgBorders>
          <w:cols w:space="425" w:num="1"/>
          <w:docGrid w:type="lines" w:linePitch="312" w:charSpace="0"/>
        </w:sectPr>
      </w:pPr>
    </w:p>
    <w:tbl>
      <w:tblPr>
        <w:tblStyle w:val="19"/>
        <w:tblW w:w="1384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16"/>
        <w:gridCol w:w="1938"/>
        <w:gridCol w:w="109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13849" w:type="dxa"/>
            <w:gridSpan w:val="3"/>
            <w:tcBorders>
              <w:top w:val="nil"/>
              <w:left w:val="nil"/>
              <w:bottom w:val="single" w:color="000000" w:sz="8" w:space="0"/>
              <w:right w:val="nil"/>
            </w:tcBorders>
            <w:shd w:val="clear" w:color="auto" w:fill="auto"/>
            <w:vAlign w:val="center"/>
          </w:tcPr>
          <w:p>
            <w:pPr>
              <w:spacing w:line="360" w:lineRule="auto"/>
              <w:ind w:firstLine="420" w:firstLineChars="175"/>
              <w:rPr>
                <w:rFonts w:hint="eastAsia" w:ascii="Times New Roman" w:hAnsi="Times New Roman"/>
                <w:kern w:val="2"/>
                <w:lang w:val="en-US" w:eastAsia="zh-CN"/>
              </w:rPr>
            </w:pPr>
            <w:r>
              <w:rPr>
                <w:rFonts w:hint="eastAsia" w:ascii="Times New Roman" w:hAnsi="Times New Roman"/>
                <w:kern w:val="2"/>
                <w:lang w:val="en-US" w:eastAsia="zh-CN"/>
              </w:rPr>
              <w:t>附1：</w:t>
            </w:r>
          </w:p>
          <w:p>
            <w:pPr>
              <w:keepNext w:val="0"/>
              <w:keepLines w:val="0"/>
              <w:widowControl/>
              <w:suppressLineNumbers w:val="0"/>
              <w:ind w:left="0" w:leftChars="0" w:firstLine="0" w:firstLineChars="0"/>
              <w:jc w:val="center"/>
              <w:textAlignment w:val="center"/>
              <w:rPr>
                <w:rFonts w:hint="default" w:ascii="宋体" w:hAnsi="宋体" w:eastAsia="宋体" w:cs="宋体"/>
                <w:i w:val="0"/>
                <w:iCs w:val="0"/>
                <w:color w:val="000000"/>
                <w:kern w:val="0"/>
                <w:sz w:val="22"/>
                <w:szCs w:val="22"/>
                <w:u w:val="none"/>
                <w:lang w:val="en-US" w:eastAsia="zh-CN" w:bidi="ar-SA"/>
              </w:rPr>
            </w:pPr>
            <w:r>
              <w:rPr>
                <w:rFonts w:hint="eastAsia"/>
                <w:lang w:val="en-US" w:eastAsia="zh-CN"/>
              </w:rPr>
              <w:t>医学影像数字实训室设备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both"/>
              <w:textAlignment w:val="center"/>
              <w:rPr>
                <w:rFonts w:hint="eastAsia" w:ascii="宋体" w:hAnsi="宋体" w:eastAsia="宋体" w:cs="宋体"/>
                <w:i w:val="0"/>
                <w:iCs w:val="0"/>
                <w:color w:val="000000"/>
                <w:kern w:val="0"/>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序号</w:t>
            </w:r>
          </w:p>
        </w:tc>
        <w:tc>
          <w:tcPr>
            <w:tcW w:w="1938"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ind w:firstLine="440" w:firstLineChars="200"/>
              <w:jc w:val="left"/>
              <w:textAlignment w:val="center"/>
              <w:rPr>
                <w:rFonts w:hint="eastAsia" w:ascii="宋体" w:hAnsi="宋体" w:eastAsia="宋体" w:cs="宋体"/>
                <w:i w:val="0"/>
                <w:iCs w:val="0"/>
                <w:color w:val="000000"/>
                <w:kern w:val="0"/>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名称</w:t>
            </w:r>
          </w:p>
        </w:tc>
        <w:tc>
          <w:tcPr>
            <w:tcW w:w="1099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ind w:firstLine="440" w:firstLineChars="200"/>
              <w:jc w:val="center"/>
              <w:textAlignment w:val="center"/>
              <w:rPr>
                <w:rFonts w:hint="eastAsia" w:ascii="宋体" w:hAnsi="宋体" w:eastAsia="宋体" w:cs="宋体"/>
                <w:i w:val="0"/>
                <w:iCs w:val="0"/>
                <w:color w:val="000000"/>
                <w:kern w:val="0"/>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规格参数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tcBorders>
              <w:top w:val="single" w:color="000000" w:sz="8" w:space="0"/>
              <w:left w:val="single" w:color="000000" w:sz="8" w:space="0"/>
              <w:bottom w:val="single" w:color="000000" w:sz="8" w:space="0"/>
              <w:right w:val="single" w:color="000000" w:sz="4" w:space="0"/>
            </w:tcBorders>
            <w:shd w:val="clear" w:color="auto" w:fill="auto"/>
            <w:vAlign w:val="center"/>
          </w:tcPr>
          <w:p>
            <w:pPr>
              <w:keepNext w:val="0"/>
              <w:keepLines w:val="0"/>
              <w:widowControl/>
              <w:suppressLineNumbers w:val="0"/>
              <w:ind w:left="0" w:leftChars="0" w:firstLine="0" w:firstLineChars="0"/>
              <w:jc w:val="center"/>
              <w:textAlignment w:val="center"/>
              <w:rPr>
                <w:rFonts w:hint="eastAsia" w:ascii="宋体" w:hAnsi="宋体" w:eastAsia="宋体" w:cs="宋体"/>
                <w:i w:val="0"/>
                <w:iCs w:val="0"/>
                <w:color w:val="000000"/>
                <w:sz w:val="22"/>
                <w:szCs w:val="22"/>
                <w:u w:val="none"/>
                <w:lang w:val="en-US" w:eastAsia="zh-CN"/>
              </w:rPr>
            </w:pPr>
            <w:r>
              <w:rPr>
                <w:rFonts w:hint="eastAsia" w:cs="宋体"/>
                <w:i w:val="0"/>
                <w:iCs w:val="0"/>
                <w:color w:val="000000"/>
                <w:sz w:val="22"/>
                <w:szCs w:val="22"/>
                <w:u w:val="none"/>
                <w:lang w:val="en-US" w:eastAsia="zh-CN"/>
              </w:rPr>
              <w:t>1</w:t>
            </w:r>
          </w:p>
        </w:tc>
        <w:tc>
          <w:tcPr>
            <w:tcW w:w="1938" w:type="dxa"/>
            <w:tcBorders>
              <w:top w:val="single" w:color="000000" w:sz="8" w:space="0"/>
              <w:left w:val="single" w:color="000000" w:sz="4" w:space="0"/>
              <w:bottom w:val="single" w:color="000000" w:sz="8" w:space="0"/>
              <w:right w:val="single" w:color="000000" w:sz="4"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中华临床影像库</w:t>
            </w:r>
          </w:p>
        </w:tc>
        <w:tc>
          <w:tcPr>
            <w:tcW w:w="10995" w:type="dxa"/>
            <w:tcBorders>
              <w:top w:val="single" w:color="000000" w:sz="8" w:space="0"/>
              <w:left w:val="single" w:color="000000" w:sz="4"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人卫出版社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1.按人体系统划分10个子库，全面覆盖人体组织和器官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2.涵盖2000+病种， 30万+高清医学影像图片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3.使用3年；并发数：200个账号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restart"/>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lang w:val="en-US" w:eastAsia="zh-CN"/>
              </w:rPr>
            </w:pPr>
            <w:r>
              <w:rPr>
                <w:rFonts w:hint="eastAsia" w:cs="宋体"/>
                <w:i w:val="0"/>
                <w:iCs w:val="0"/>
                <w:color w:val="000000"/>
                <w:sz w:val="22"/>
                <w:szCs w:val="22"/>
                <w:u w:val="none"/>
                <w:lang w:val="en-US" w:eastAsia="zh-CN"/>
              </w:rPr>
              <w:t>2</w:t>
            </w:r>
          </w:p>
        </w:tc>
        <w:tc>
          <w:tcPr>
            <w:tcW w:w="193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医学影像虚拟仿真教学平台</w:t>
            </w:r>
          </w:p>
        </w:tc>
        <w:tc>
          <w:tcPr>
            <w:tcW w:w="1099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1.平台框架：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该模块为平台的基础模块，为院校或专业提供信息发布、新闻公告、组织架构、教学成果等综合性信息管理及应用。其支持前端操作及后台管理。支持管理员根据需要进行自定义功能模块添加。预置版块及内容包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基本栏目：包括中心介绍、实验队伍、教学特色、中心新闻、公告、通知等。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用户信息导入：通过接口的方式批量导入学校教务管理系统内的信息。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用户管理：管理员可对用户进行管理，用户的批量导入导出；用户的启用禁用；用户密码管理。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栏目管理：系统管理员可定制本校特色栏目，可以根据学校的需求对平台界面进行定制化设计，页面美观大方，布局合理。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文档管理：管理员可以自行以富文本的方式编辑中心介绍、实验教学、教学特色、中心新闻、公告、通知等栏目里面的信息。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组织架构管理：管理员可对学校内的组织架构进行管理，组织支持学校、学院、系、班级等多层次架构。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权限管理：管理员可以对系统用户授予不同的权限，权限支持按照角色、组织、用户进行分配。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个人中心：为学生在学、测、考、交流等功能的集中入口。主要记录了个人学习过程中的成长轨迹，如操作中所学内容记录、收藏、论坛讨论等。并对系统中教师所下发的作业、新闻推送等进行提示性功能集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具体功能内容包括：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①具备消息模块，显著位置显示已读、未读消息。支持通过接口对接方式，集成接入系统的消息提醒模块。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平台的核心模块可点击直达，显著方式提醒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②具备收藏功能，并对外提供开放接口，从而支持收藏平台内以及接入平台的系统的多种资源。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③具备笔记功能，并对外提供开发接口，从而支持对平台内以及接入平台的系统记录个人笔记。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④具备反馈功能，并对外提供开发接口，从而记录本人对平台以及平台内资源（包括接入平台的第三方系统内的资源）的提出的意见；反馈功能要求具备管理员回复功能。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⑤可快速浏览本人在论坛内的发帖、回帖。</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⑥个人信息管理：可维护个人资料、密码信息。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3.交流互动：分为前端操作及后端管理。支持学生进行论坛和在线交流两种模式。功能内容包括：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①支持任意界面的发帖。并支持进行小组性讨论、内容性讨论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②支持在线与教师、同学间进行讨论及发送即时消息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③消息内容支持文字、图片等格式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管理员可后台对典型性论坛内容进行置顶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统计分析：分为前端操作及后端管理。学生可对自己的活跃度、学习进度、考测内容等多个维度进行自行统计；教师可对学生的活跃度、资源内容、考试内容、虚拟仿真学习内容、下载、作业完成等多个维度进行精确至个人的统计分析。功能内容包括：</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①支持平台、栏目、信息访问情况统计分析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②支持学生活跃度、作业完成情况、试题正确率、选项选择率、教学资源学习情况、讨论情况、学生评价情况多种数据的统计分析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③支持技能操作统计分析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④支持教学对在线课程、资源情况，作业、考试下发情况，技能操作学生掌握情况的统计分析。统计分析支持柱状图、饼状图、折线图、热点图等图形方式形象直观显示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1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5" w:hRule="atLeast"/>
        </w:trPr>
        <w:tc>
          <w:tcPr>
            <w:tcW w:w="9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lang w:val="en-US" w:eastAsia="zh-CN"/>
              </w:rPr>
            </w:pPr>
            <w:r>
              <w:rPr>
                <w:rFonts w:hint="eastAsia" w:cs="宋体"/>
                <w:i w:val="0"/>
                <w:iCs w:val="0"/>
                <w:color w:val="000000"/>
                <w:sz w:val="22"/>
                <w:szCs w:val="22"/>
                <w:u w:val="none"/>
                <w:lang w:val="en-US" w:eastAsia="zh-CN"/>
              </w:rPr>
              <w:t>3</w:t>
            </w:r>
          </w:p>
        </w:tc>
        <w:tc>
          <w:tcPr>
            <w:tcW w:w="1938"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left"/>
              <w:textAlignment w:val="center"/>
              <w:rPr>
                <w:rFonts w:ascii="Arial" w:hAnsi="Arial" w:eastAsia="宋体" w:cs="Arial"/>
                <w:i w:val="0"/>
                <w:iCs w:val="0"/>
                <w:color w:val="000000"/>
                <w:sz w:val="20"/>
                <w:szCs w:val="20"/>
                <w:u w:val="none"/>
              </w:rPr>
            </w:pPr>
            <w:r>
              <w:rPr>
                <w:rStyle w:val="47"/>
                <w:rFonts w:eastAsia="宋体"/>
                <w:lang w:val="en-US" w:eastAsia="zh-CN" w:bidi="ar"/>
              </w:rPr>
              <w:t>X</w:t>
            </w:r>
            <w:r>
              <w:rPr>
                <w:rStyle w:val="48"/>
                <w:lang w:val="en-US" w:eastAsia="zh-CN" w:bidi="ar"/>
              </w:rPr>
              <w:t>线机结构原理及故障排除教学考核系统</w:t>
            </w:r>
          </w:p>
        </w:tc>
        <w:tc>
          <w:tcPr>
            <w:tcW w:w="1099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20"/>
                <w:szCs w:val="20"/>
                <w:u w:val="none"/>
              </w:rPr>
            </w:pPr>
            <w:r>
              <w:rPr>
                <w:rStyle w:val="47"/>
                <w:rFonts w:eastAsia="宋体"/>
                <w:lang w:val="en-US" w:eastAsia="zh-CN" w:bidi="ar"/>
              </w:rPr>
              <w:t>1.</w:t>
            </w:r>
            <w:r>
              <w:rPr>
                <w:rStyle w:val="48"/>
                <w:lang w:val="en-US" w:eastAsia="zh-CN" w:bidi="ar"/>
              </w:rPr>
              <w:t>件架构为</w:t>
            </w:r>
            <w:r>
              <w:rPr>
                <w:rStyle w:val="47"/>
                <w:rFonts w:eastAsia="宋体"/>
                <w:lang w:val="en-US" w:eastAsia="zh-CN" w:bidi="ar"/>
              </w:rPr>
              <w:t>B/S</w:t>
            </w:r>
            <w:r>
              <w:rPr>
                <w:rStyle w:val="48"/>
                <w:lang w:val="en-US" w:eastAsia="zh-CN" w:bidi="ar"/>
              </w:rPr>
              <w:t>架构；支持校园局域网内任何电脑通过浏览器访问学习。成像原理内容包含：</w:t>
            </w:r>
            <w:r>
              <w:rPr>
                <w:rStyle w:val="47"/>
                <w:rFonts w:eastAsia="宋体"/>
                <w:lang w:val="en-US" w:eastAsia="zh-CN" w:bidi="ar"/>
              </w:rPr>
              <w:t>X</w:t>
            </w:r>
            <w:r>
              <w:rPr>
                <w:rStyle w:val="48"/>
                <w:lang w:val="en-US" w:eastAsia="zh-CN" w:bidi="ar"/>
              </w:rPr>
              <w:t>线机控制台结构、</w:t>
            </w:r>
            <w:r>
              <w:rPr>
                <w:rStyle w:val="47"/>
                <w:rFonts w:eastAsia="宋体"/>
                <w:lang w:val="en-US" w:eastAsia="zh-CN" w:bidi="ar"/>
              </w:rPr>
              <w:t>X</w:t>
            </w:r>
            <w:r>
              <w:rPr>
                <w:rStyle w:val="48"/>
                <w:lang w:val="en-US" w:eastAsia="zh-CN" w:bidi="ar"/>
              </w:rPr>
              <w:t>线机的控制台使用操作及通电测试、常见的故障及检测。</w:t>
            </w:r>
            <w:r>
              <w:rPr>
                <w:rStyle w:val="47"/>
                <w:rFonts w:eastAsia="宋体"/>
                <w:lang w:val="en-US" w:eastAsia="zh-CN" w:bidi="ar"/>
              </w:rPr>
              <w:br w:type="textWrapping"/>
            </w:r>
            <w:r>
              <w:rPr>
                <w:rStyle w:val="47"/>
                <w:rFonts w:eastAsia="宋体"/>
                <w:lang w:val="en-US" w:eastAsia="zh-CN" w:bidi="ar"/>
              </w:rPr>
              <w:t>2.X</w:t>
            </w:r>
            <w:r>
              <w:rPr>
                <w:rStyle w:val="48"/>
                <w:lang w:val="en-US" w:eastAsia="zh-CN" w:bidi="ar"/>
              </w:rPr>
              <w:t>线机控制台结构：</w:t>
            </w:r>
            <w:r>
              <w:rPr>
                <w:rStyle w:val="47"/>
                <w:rFonts w:eastAsia="宋体"/>
                <w:lang w:val="en-US" w:eastAsia="zh-CN" w:bidi="ar"/>
              </w:rPr>
              <w:br w:type="textWrapping"/>
            </w:r>
            <w:r>
              <w:rPr>
                <w:rStyle w:val="48"/>
                <w:lang w:val="en-US" w:eastAsia="zh-CN" w:bidi="ar"/>
              </w:rPr>
              <w:t>①以</w:t>
            </w:r>
            <w:r>
              <w:rPr>
                <w:rStyle w:val="47"/>
                <w:rFonts w:eastAsia="宋体"/>
                <w:lang w:val="en-US" w:eastAsia="zh-CN" w:bidi="ar"/>
              </w:rPr>
              <w:t>3D</w:t>
            </w:r>
            <w:r>
              <w:rPr>
                <w:rStyle w:val="48"/>
                <w:lang w:val="en-US" w:eastAsia="zh-CN" w:bidi="ar"/>
              </w:rPr>
              <w:t>方式进行展现，并可以进行旋转、放大、缩小、拆分至内部结构展现。</w:t>
            </w:r>
            <w:r>
              <w:rPr>
                <w:rStyle w:val="47"/>
                <w:rFonts w:eastAsia="宋体"/>
                <w:lang w:val="en-US" w:eastAsia="zh-CN" w:bidi="ar"/>
              </w:rPr>
              <w:br w:type="textWrapping"/>
            </w:r>
            <w:r>
              <w:rPr>
                <w:rStyle w:val="48"/>
                <w:lang w:val="en-US" w:eastAsia="zh-CN" w:bidi="ar"/>
              </w:rPr>
              <w:t>②具有控制台测试客观题</w:t>
            </w:r>
            <w:r>
              <w:rPr>
                <w:rStyle w:val="47"/>
                <w:rFonts w:eastAsia="宋体"/>
                <w:lang w:val="en-US" w:eastAsia="zh-CN" w:bidi="ar"/>
              </w:rPr>
              <w:br w:type="textWrapping"/>
            </w:r>
            <w:r>
              <w:rPr>
                <w:rStyle w:val="47"/>
                <w:rFonts w:eastAsia="宋体"/>
                <w:lang w:val="en-US" w:eastAsia="zh-CN" w:bidi="ar"/>
              </w:rPr>
              <w:t>3.X</w:t>
            </w:r>
            <w:r>
              <w:rPr>
                <w:rStyle w:val="48"/>
                <w:lang w:val="en-US" w:eastAsia="zh-CN" w:bidi="ar"/>
              </w:rPr>
              <w:t>线机的控制台使用操作及通电测试：</w:t>
            </w:r>
            <w:r>
              <w:rPr>
                <w:rStyle w:val="47"/>
                <w:rFonts w:eastAsia="宋体"/>
                <w:lang w:val="en-US" w:eastAsia="zh-CN" w:bidi="ar"/>
              </w:rPr>
              <w:br w:type="textWrapping"/>
            </w:r>
            <w:r>
              <w:rPr>
                <w:rStyle w:val="48"/>
                <w:lang w:val="en-US" w:eastAsia="zh-CN" w:bidi="ar"/>
              </w:rPr>
              <w:t>①控制面板认知：以面板操作为主要知识点，进行交互式认知</w:t>
            </w:r>
            <w:r>
              <w:rPr>
                <w:rStyle w:val="47"/>
                <w:rFonts w:eastAsia="宋体"/>
                <w:lang w:val="en-US" w:eastAsia="zh-CN" w:bidi="ar"/>
              </w:rPr>
              <w:br w:type="textWrapping"/>
            </w:r>
            <w:r>
              <w:rPr>
                <w:rStyle w:val="48"/>
                <w:lang w:val="en-US" w:eastAsia="zh-CN" w:bidi="ar"/>
              </w:rPr>
              <w:t>②通电测试：对面板通电后的测试知识点进行自动无序测试考核</w:t>
            </w:r>
            <w:r>
              <w:rPr>
                <w:rStyle w:val="47"/>
                <w:rFonts w:eastAsia="宋体"/>
                <w:lang w:val="en-US" w:eastAsia="zh-CN" w:bidi="ar"/>
              </w:rPr>
              <w:br w:type="textWrapping"/>
            </w:r>
            <w:r>
              <w:rPr>
                <w:rStyle w:val="47"/>
                <w:rFonts w:eastAsia="宋体"/>
                <w:lang w:val="en-US" w:eastAsia="zh-CN" w:bidi="ar"/>
              </w:rPr>
              <w:t>4.</w:t>
            </w:r>
            <w:r>
              <w:rPr>
                <w:rStyle w:val="48"/>
                <w:lang w:val="en-US" w:eastAsia="zh-CN" w:bidi="ar"/>
              </w:rPr>
              <w:t>常见的故障及检测：</w:t>
            </w:r>
            <w:r>
              <w:rPr>
                <w:rStyle w:val="47"/>
                <w:rFonts w:eastAsia="宋体"/>
                <w:lang w:val="en-US" w:eastAsia="zh-CN" w:bidi="ar"/>
              </w:rPr>
              <w:br w:type="textWrapping"/>
            </w:r>
            <w:r>
              <w:rPr>
                <w:rStyle w:val="48"/>
                <w:lang w:val="en-US" w:eastAsia="zh-CN" w:bidi="ar"/>
              </w:rPr>
              <w:t>①要求以故障代码表为基础内容，进行模拟系统故障的虚拟仿真。</w:t>
            </w:r>
            <w:r>
              <w:rPr>
                <w:rStyle w:val="47"/>
                <w:rFonts w:eastAsia="宋体"/>
                <w:lang w:val="en-US" w:eastAsia="zh-CN" w:bidi="ar"/>
              </w:rPr>
              <w:br w:type="textWrapping"/>
            </w:r>
            <w:r>
              <w:rPr>
                <w:rStyle w:val="48"/>
                <w:lang w:val="en-US" w:eastAsia="zh-CN" w:bidi="ar"/>
              </w:rPr>
              <w:t>②具有解析说明、排除故障的整体流程。</w:t>
            </w:r>
            <w:r>
              <w:rPr>
                <w:rStyle w:val="47"/>
                <w:rFonts w:eastAsia="宋体"/>
                <w:lang w:val="en-US" w:eastAsia="zh-CN" w:bidi="ar"/>
              </w:rPr>
              <w:br w:type="textWrapping"/>
            </w:r>
            <w:r>
              <w:rPr>
                <w:rStyle w:val="48"/>
                <w:lang w:val="en-US" w:eastAsia="zh-CN" w:bidi="ar"/>
              </w:rPr>
              <w:t>具有相关的考核。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nil"/>
              <w:bottom w:val="single" w:color="000000" w:sz="8" w:space="0"/>
              <w:right w:val="single" w:color="000000" w:sz="8" w:space="0"/>
            </w:tcBorders>
            <w:shd w:val="clear" w:color="auto" w:fill="auto"/>
            <w:vAlign w:val="center"/>
          </w:tcPr>
          <w:p>
            <w:pPr>
              <w:rPr>
                <w:rFonts w:hint="default" w:ascii="Arial" w:hAnsi="Arial" w:eastAsia="宋体" w:cs="Arial"/>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nil"/>
              <w:bottom w:val="single" w:color="000000" w:sz="8" w:space="0"/>
              <w:right w:val="single" w:color="000000" w:sz="8" w:space="0"/>
            </w:tcBorders>
            <w:shd w:val="clear" w:color="auto" w:fill="auto"/>
            <w:vAlign w:val="center"/>
          </w:tcPr>
          <w:p>
            <w:pPr>
              <w:rPr>
                <w:rFonts w:hint="default" w:ascii="Arial" w:hAnsi="Arial" w:eastAsia="宋体" w:cs="Arial"/>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nil"/>
              <w:bottom w:val="single" w:color="000000" w:sz="8" w:space="0"/>
              <w:right w:val="single" w:color="000000" w:sz="8" w:space="0"/>
            </w:tcBorders>
            <w:shd w:val="clear" w:color="auto" w:fill="auto"/>
            <w:vAlign w:val="center"/>
          </w:tcPr>
          <w:p>
            <w:pPr>
              <w:rPr>
                <w:rFonts w:hint="default" w:ascii="Arial" w:hAnsi="Arial" w:eastAsia="宋体" w:cs="Arial"/>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nil"/>
              <w:bottom w:val="single" w:color="000000" w:sz="8" w:space="0"/>
              <w:right w:val="single" w:color="000000" w:sz="8" w:space="0"/>
            </w:tcBorders>
            <w:shd w:val="clear" w:color="auto" w:fill="auto"/>
            <w:vAlign w:val="center"/>
          </w:tcPr>
          <w:p>
            <w:pPr>
              <w:rPr>
                <w:rFonts w:hint="default" w:ascii="Arial" w:hAnsi="Arial" w:eastAsia="宋体" w:cs="Arial"/>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nil"/>
              <w:bottom w:val="single" w:color="000000" w:sz="8" w:space="0"/>
              <w:right w:val="single" w:color="000000" w:sz="8" w:space="0"/>
            </w:tcBorders>
            <w:shd w:val="clear" w:color="auto" w:fill="auto"/>
            <w:vAlign w:val="center"/>
          </w:tcPr>
          <w:p>
            <w:pPr>
              <w:rPr>
                <w:rFonts w:hint="default" w:ascii="Arial" w:hAnsi="Arial" w:eastAsia="宋体" w:cs="Arial"/>
                <w:i w:val="0"/>
                <w:iCs w:val="0"/>
                <w:color w:val="000000"/>
                <w:sz w:val="20"/>
                <w:szCs w:val="20"/>
                <w:u w:val="none"/>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default" w:ascii="Arial" w:hAnsi="Arial" w:eastAsia="宋体" w:cs="Arial"/>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宋体" w:hAnsi="宋体" w:eastAsia="宋体" w:cs="宋体"/>
                <w:i w:val="0"/>
                <w:iCs w:val="0"/>
                <w:color w:val="000000"/>
                <w:sz w:val="22"/>
                <w:szCs w:val="22"/>
                <w:u w:val="none"/>
                <w:lang w:val="en-US" w:eastAsia="zh-CN"/>
              </w:rPr>
            </w:pPr>
            <w:r>
              <w:rPr>
                <w:rFonts w:hint="eastAsia" w:cs="宋体"/>
                <w:i w:val="0"/>
                <w:iCs w:val="0"/>
                <w:color w:val="000000"/>
                <w:sz w:val="22"/>
                <w:szCs w:val="22"/>
                <w:u w:val="none"/>
                <w:lang w:val="en-US" w:eastAsia="zh-CN"/>
              </w:rPr>
              <w:t>4</w:t>
            </w:r>
          </w:p>
        </w:tc>
        <w:tc>
          <w:tcPr>
            <w:tcW w:w="193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left"/>
              <w:textAlignment w:val="center"/>
              <w:rPr>
                <w:rFonts w:hint="default" w:ascii="Arial" w:hAnsi="Arial" w:eastAsia="宋体" w:cs="Arial"/>
                <w:i w:val="0"/>
                <w:iCs w:val="0"/>
                <w:color w:val="000000"/>
                <w:sz w:val="20"/>
                <w:szCs w:val="20"/>
                <w:u w:val="none"/>
              </w:rPr>
            </w:pPr>
            <w:r>
              <w:rPr>
                <w:rStyle w:val="47"/>
                <w:rFonts w:eastAsia="宋体"/>
                <w:lang w:val="en-US" w:eastAsia="zh-CN" w:bidi="ar"/>
              </w:rPr>
              <w:t>CT</w:t>
            </w:r>
            <w:r>
              <w:rPr>
                <w:rStyle w:val="48"/>
                <w:lang w:val="en-US" w:eastAsia="zh-CN" w:bidi="ar"/>
              </w:rPr>
              <w:t>影像检查技术虚拟仿真系统</w:t>
            </w:r>
            <w:r>
              <w:rPr>
                <w:rStyle w:val="47"/>
                <w:rFonts w:eastAsia="宋体"/>
                <w:lang w:val="en-US" w:eastAsia="zh-CN" w:bidi="ar"/>
              </w:rPr>
              <w:br w:type="textWrapping"/>
            </w:r>
            <w:r>
              <w:rPr>
                <w:rStyle w:val="48"/>
                <w:lang w:val="en-US" w:eastAsia="zh-CN" w:bidi="ar"/>
              </w:rPr>
              <w:t>（训练模式）</w:t>
            </w:r>
          </w:p>
        </w:tc>
        <w:tc>
          <w:tcPr>
            <w:tcW w:w="109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1.通过3D技术，结合程序控制，带三维场景的教学实训软件。软件架构为B/S架构；支持校园局域网内任何电脑通过浏览器访问学习。支持手机端的软件运行。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2.系统对CT扫描室、CT机均以真实场景及设备为仿真对象，按照1：1进行三维建模。支持在更衣室、扫描室的场景漫游。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3.CT机器操作以人机交互方式进行，CT机能够实时反馈操作的指令。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4.CT检查步骤包括：阅读申请单、被检者信息录入、摆位、体位选择、扫描参数设置、定位片范围交互操作、扫描、重建图像、扫描结束、图像后期处理。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CT检查技术：人机交互的模式模拟整个检查过程。以交互或者对话展现扫描的介绍、金属异物的去除、护具选择、患者的安抚、患者注意事项的叮嘱。以交互方式设置体位、定位片及基准线、扫描参数的设定。摆位时需具备快速升降床位及微调步进床位的按钮设置及相对应功能。在操作基准线设定错误时，有相应的提示说明。在定位片设置范围交互操作错误时进行相关提示。支持在扫描的同时，展现CT机工作原理的3D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6.支持重建后的CT相关部位图片的对比度调节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扫描技术按部位进行独立仿真训练。至少包括15个部位，如：颅脑、胸部、腰椎、颈椎、腹部等检查部位。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lang w:val="en-US" w:eastAsia="zh-CN"/>
              </w:rPr>
            </w:pPr>
            <w:r>
              <w:rPr>
                <w:rFonts w:hint="eastAsia" w:cs="宋体"/>
                <w:i w:val="0"/>
                <w:iCs w:val="0"/>
                <w:color w:val="000000"/>
                <w:sz w:val="22"/>
                <w:szCs w:val="22"/>
                <w:u w:val="none"/>
                <w:lang w:val="en-US" w:eastAsia="zh-CN"/>
              </w:rPr>
              <w:t>5</w:t>
            </w:r>
          </w:p>
        </w:tc>
        <w:tc>
          <w:tcPr>
            <w:tcW w:w="193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left"/>
              <w:textAlignment w:val="center"/>
              <w:rPr>
                <w:rFonts w:hint="default" w:ascii="Calibri" w:hAnsi="Calibri" w:eastAsia="宋体" w:cs="Calibri"/>
                <w:i w:val="0"/>
                <w:iCs w:val="0"/>
                <w:color w:val="000000"/>
                <w:sz w:val="21"/>
                <w:szCs w:val="21"/>
                <w:u w:val="none"/>
              </w:rPr>
            </w:pPr>
            <w:r>
              <w:rPr>
                <w:rStyle w:val="49"/>
                <w:rFonts w:eastAsia="宋体"/>
                <w:lang w:val="en-US" w:eastAsia="zh-CN" w:bidi="ar"/>
              </w:rPr>
              <w:t>MR</w:t>
            </w:r>
            <w:r>
              <w:rPr>
                <w:rStyle w:val="50"/>
                <w:rFonts w:ascii="宋体" w:hAnsi="宋体" w:eastAsia="宋体" w:cs="宋体"/>
                <w:sz w:val="24"/>
                <w:szCs w:val="24"/>
                <w:lang w:val="en-US" w:eastAsia="zh-CN" w:bidi="ar"/>
              </w:rPr>
              <w:t>影像检查技术虚拟仿真系统</w:t>
            </w:r>
            <w:r>
              <w:rPr>
                <w:rStyle w:val="49"/>
                <w:rFonts w:eastAsia="宋体"/>
                <w:lang w:val="en-US" w:eastAsia="zh-CN" w:bidi="ar"/>
              </w:rPr>
              <w:br w:type="textWrapping"/>
            </w:r>
            <w:r>
              <w:rPr>
                <w:rStyle w:val="50"/>
                <w:rFonts w:ascii="宋体" w:hAnsi="宋体" w:eastAsia="宋体" w:cs="宋体"/>
                <w:sz w:val="24"/>
                <w:szCs w:val="24"/>
                <w:lang w:val="en-US" w:eastAsia="zh-CN" w:bidi="ar"/>
              </w:rPr>
              <w:t>（训练模式）</w:t>
            </w:r>
          </w:p>
        </w:tc>
        <w:tc>
          <w:tcPr>
            <w:tcW w:w="1099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1.通过3D技术，结合程序控制，带三维场景的教学实训软件。软件架构为B/S架构；支持校园局域网内任何电脑通过浏览器访问学习。支持手机端的软件运行。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2.系统对MR扫描室、MR机均以真实场景及设备为仿真对象，按照1：1进行三维建模。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3.MR检查技术：详细模拟准备流程、操作流程、注意事项。检查部位包括:颅脑、五官、颈部、胸部、腹部、脊柱、盆腔（男）、盆腔（女）、膝部、踝部等不少于8个部位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4.以交互或者对话展现扫描的介绍、金属异物的去除、患者的安抚、患者注意事项的叮嘱。</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扫描技术选择。以交互方式进行线圈选择、设置体位、定位片、扫描序列、基准线、扫描参数。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default" w:ascii="Calibri" w:hAnsi="Calibri" w:eastAsia="宋体" w:cs="Calibri"/>
                <w:i w:val="0"/>
                <w:iCs w:val="0"/>
                <w:color w:val="000000"/>
                <w:sz w:val="21"/>
                <w:szCs w:val="21"/>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default" w:ascii="Calibri" w:hAnsi="Calibri" w:eastAsia="宋体" w:cs="Calibri"/>
                <w:i w:val="0"/>
                <w:iCs w:val="0"/>
                <w:color w:val="000000"/>
                <w:sz w:val="21"/>
                <w:szCs w:val="21"/>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default" w:ascii="Calibri" w:hAnsi="Calibri" w:eastAsia="宋体" w:cs="Calibri"/>
                <w:i w:val="0"/>
                <w:iCs w:val="0"/>
                <w:color w:val="000000"/>
                <w:sz w:val="21"/>
                <w:szCs w:val="21"/>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9"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default" w:ascii="Calibri" w:hAnsi="Calibri" w:eastAsia="宋体" w:cs="Calibri"/>
                <w:i w:val="0"/>
                <w:iCs w:val="0"/>
                <w:color w:val="000000"/>
                <w:sz w:val="21"/>
                <w:szCs w:val="21"/>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5"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lang w:val="en-US" w:eastAsia="zh-CN"/>
              </w:rPr>
            </w:pPr>
            <w:r>
              <w:rPr>
                <w:rFonts w:hint="eastAsia" w:cs="宋体"/>
                <w:i w:val="0"/>
                <w:iCs w:val="0"/>
                <w:color w:val="000000"/>
                <w:sz w:val="22"/>
                <w:szCs w:val="22"/>
                <w:u w:val="none"/>
                <w:lang w:val="en-US" w:eastAsia="zh-CN"/>
              </w:rPr>
              <w:t>6</w:t>
            </w:r>
          </w:p>
        </w:tc>
        <w:tc>
          <w:tcPr>
            <w:tcW w:w="193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left"/>
              <w:textAlignment w:val="center"/>
              <w:rPr>
                <w:rFonts w:hint="default" w:ascii="Arial" w:hAnsi="Arial" w:eastAsia="宋体" w:cs="Arial"/>
                <w:i w:val="0"/>
                <w:iCs w:val="0"/>
                <w:color w:val="000000"/>
                <w:sz w:val="20"/>
                <w:szCs w:val="20"/>
                <w:u w:val="none"/>
              </w:rPr>
            </w:pPr>
            <w:r>
              <w:rPr>
                <w:rStyle w:val="47"/>
                <w:rFonts w:eastAsia="宋体"/>
                <w:lang w:val="en-US" w:eastAsia="zh-CN" w:bidi="ar"/>
              </w:rPr>
              <w:t xml:space="preserve">DR </w:t>
            </w:r>
            <w:r>
              <w:rPr>
                <w:rStyle w:val="48"/>
                <w:lang w:val="en-US" w:eastAsia="zh-CN" w:bidi="ar"/>
              </w:rPr>
              <w:t>影像检查技术虚拟</w:t>
            </w:r>
            <w:r>
              <w:rPr>
                <w:rStyle w:val="47"/>
                <w:rFonts w:eastAsia="宋体"/>
                <w:lang w:val="en-US" w:eastAsia="zh-CN" w:bidi="ar"/>
              </w:rPr>
              <w:t xml:space="preserve"> </w:t>
            </w:r>
            <w:r>
              <w:rPr>
                <w:rStyle w:val="48"/>
                <w:lang w:val="en-US" w:eastAsia="zh-CN" w:bidi="ar"/>
              </w:rPr>
              <w:t>仿真系统</w:t>
            </w:r>
            <w:r>
              <w:rPr>
                <w:rStyle w:val="47"/>
                <w:rFonts w:eastAsia="宋体"/>
                <w:lang w:val="en-US" w:eastAsia="zh-CN" w:bidi="ar"/>
              </w:rPr>
              <w:br w:type="textWrapping"/>
            </w:r>
            <w:r>
              <w:rPr>
                <w:rStyle w:val="48"/>
                <w:lang w:val="en-US" w:eastAsia="zh-CN" w:bidi="ar"/>
              </w:rPr>
              <w:t>（训练模式）</w:t>
            </w:r>
          </w:p>
        </w:tc>
        <w:tc>
          <w:tcPr>
            <w:tcW w:w="109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1.通过 3D 技术，结合程序控制，带三维 场景的教学实训软件。软件架构为 B/S 架构； 支持校园局域网内任何电脑通过 浏览器访问学习。支持手机端的软件运 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2.系统对 DR 扫描室、DR 机均以真实场景 及设备为仿真对象，按照 1：1进行三 维建模。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3.DR 检查技术： 详细模拟准备流程、操作 流程、注意事项。检查部位不少于20个：如胸部后前位、胸部侧位、腰椎前 后位、腕关节后前位、膝关节前后位、 踝关节前后位、肘关节前后位、颈椎前 后位、肩关节前后位、腹部立位前后位 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4.支持防护护具的人机交互选择。并对防 护护具的穿戴进行动态展示。支持患者 随机站位，照射距离特写、照射野范围 调整，自主任意角度观测； 友好的非正 确操作错误提示。设备实时随动。满足 与操作的一致性。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5.检查技术分部位进行独立的虚拟仿真  训练。照射部位以剖面图的方式进行交 互操作选择，并具有干扰项选择测试。 并在选择错误时进行提示说明。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6.操作可以按照常规流程顺序进行，也可 以针对特定步骤重点练习。支持检查步 骤的跳步操作。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lang w:val="en-US" w:eastAsia="zh-CN"/>
              </w:rPr>
            </w:pPr>
            <w:r>
              <w:rPr>
                <w:rFonts w:hint="eastAsia" w:cs="宋体"/>
                <w:i w:val="0"/>
                <w:iCs w:val="0"/>
                <w:color w:val="000000"/>
                <w:sz w:val="22"/>
                <w:szCs w:val="22"/>
                <w:u w:val="none"/>
                <w:lang w:val="en-US" w:eastAsia="zh-CN"/>
              </w:rPr>
              <w:t>7</w:t>
            </w:r>
          </w:p>
        </w:tc>
        <w:tc>
          <w:tcPr>
            <w:tcW w:w="193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left"/>
              <w:textAlignment w:val="center"/>
              <w:rPr>
                <w:rFonts w:hint="default" w:ascii="Arial" w:hAnsi="Arial" w:eastAsia="宋体" w:cs="Arial"/>
                <w:i w:val="0"/>
                <w:iCs w:val="0"/>
                <w:color w:val="000000"/>
                <w:sz w:val="20"/>
                <w:szCs w:val="20"/>
                <w:u w:val="none"/>
              </w:rPr>
            </w:pPr>
            <w:r>
              <w:rPr>
                <w:rStyle w:val="47"/>
                <w:rFonts w:eastAsia="宋体"/>
                <w:lang w:val="en-US" w:eastAsia="zh-CN" w:bidi="ar"/>
              </w:rPr>
              <w:t xml:space="preserve">CT </w:t>
            </w:r>
            <w:r>
              <w:rPr>
                <w:rStyle w:val="48"/>
                <w:lang w:val="en-US" w:eastAsia="zh-CN" w:bidi="ar"/>
              </w:rPr>
              <w:t>影像检查技术虚拟</w:t>
            </w:r>
            <w:r>
              <w:rPr>
                <w:rStyle w:val="47"/>
                <w:rFonts w:eastAsia="宋体"/>
                <w:lang w:val="en-US" w:eastAsia="zh-CN" w:bidi="ar"/>
              </w:rPr>
              <w:t xml:space="preserve"> </w:t>
            </w:r>
            <w:r>
              <w:rPr>
                <w:rStyle w:val="48"/>
                <w:lang w:val="en-US" w:eastAsia="zh-CN" w:bidi="ar"/>
              </w:rPr>
              <w:t>仿真系统</w:t>
            </w:r>
            <w:r>
              <w:rPr>
                <w:rStyle w:val="47"/>
                <w:rFonts w:eastAsia="宋体"/>
                <w:lang w:val="en-US" w:eastAsia="zh-CN" w:bidi="ar"/>
              </w:rPr>
              <w:br w:type="textWrapping"/>
            </w:r>
            <w:r>
              <w:rPr>
                <w:rStyle w:val="48"/>
                <w:lang w:val="en-US" w:eastAsia="zh-CN" w:bidi="ar"/>
              </w:rPr>
              <w:t>（考核模式）</w:t>
            </w:r>
          </w:p>
        </w:tc>
        <w:tc>
          <w:tcPr>
            <w:tcW w:w="1099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1.通过 3D 技术，结合程序控制，带三维  场景的教学考核软件，学生以玩家的身 份登陆后进行学习并由程序对学生操   作情况进行打分； 软件架构为B/S 架构； 支持校园局域网内任何电脑通过浏览   器访问学习。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2.CT 检查技术考核针对各个检查部位进  行分项独立考核。并对病患交流、去除 金属物品、针对不同检查部位的对应信录入、护具选择、摆位、扫描基准线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位置、参数设置、注意事项等进行详细 的操作考核。</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3.操作进行倒计时考核，并在倒计时结束 自动提交。</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4.系统对操作自动进行打分并统计总分。 分步骤明细操作者步骤得分。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lang w:val="en-US" w:eastAsia="zh-CN"/>
              </w:rPr>
            </w:pPr>
            <w:r>
              <w:rPr>
                <w:rFonts w:hint="eastAsia" w:cs="宋体"/>
                <w:i w:val="0"/>
                <w:iCs w:val="0"/>
                <w:color w:val="000000"/>
                <w:sz w:val="22"/>
                <w:szCs w:val="22"/>
                <w:u w:val="none"/>
                <w:lang w:val="en-US" w:eastAsia="zh-CN"/>
              </w:rPr>
              <w:t>8</w:t>
            </w:r>
          </w:p>
        </w:tc>
        <w:tc>
          <w:tcPr>
            <w:tcW w:w="193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医用超声诊断仪的虚拟扫描操作（甲状腺、心脏、肝脏、胆囊）</w:t>
            </w:r>
          </w:p>
        </w:tc>
        <w:tc>
          <w:tcPr>
            <w:tcW w:w="1099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一、软件内容参数：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本项目通过互联网技术模拟如何运用医用超声波对患者进行各脏器扫描的虚拟教学软件。通过对甲状腺、心脏、肝脏、胆囊4个脏器的模拟扫描，通过操作操作软件能够熟悉并掌握扫描的手法，扫描的部位，以及扫描时的注意事项。整个虚拟扫描过程采用开放式的实训教学模式，运用三维真实场景搭配虚拟探头扫描声波和真实扫描结果图像，全面立体底展现超声波在人体内外的运行轨迹，帮助学员快速掌握教学要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软件包含以下具体教学内容：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1、医用超声波概述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2、甲状腺扫描。包括：咽喉中断扫查、左叶横切面、左叶纵切面、右叶横切面、右叶纵切面。</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3、心脏扫描。包括：胸骨旁左心室长轴观、二尖瓣水平短轴、乳头肌水平短轴、心尖水平短轴、心尖二腔观、心尖四腔观、心尖五腔观。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肝脏扫描。包括：经腹主动脉矢状切面图、经下腔静脉矢状切面图、肝-胆囊矢状切面图、肝-右肾矢状切面图、肝左叶斜断面图、经第一肝门横断面图、经第一肝门右肝斜切面图、经第二肝门斜断面图、肝脏各部位检查、肝脏各肋间扫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5、胆囊扫描。包括：剑突下横切、右肋缘下斜切、右肋间斜切、右肋缘下腹直肌外缘纵切。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6、典型病例学习。包括：肝囊肿、肝血管瘤、胆结石、胆囊癌、肾囊肿、肾积水、肾结石、二尖瓣狭窄、心包积液、甲状腺癌。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要求软件在操作超声波检查病患时，能对案例中的病变区域进行与实际一致的操作，比如标记、测量长度、截图等功能。如把标记等信息截图上传，教师可对每位学员的截图进行判断，了解学员掌握情况。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二、软件基本技术参数：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1、软件可在windows 7以上版本运行，通过谷歌/360等常规浏览器访问学习。操作过程可借助鼠标选择模块，切换不同的场景和章节，完成学习和考核等交互任务。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2、软件采用采用虚拟3D仿真技术、3D动画技术、WebGL技术，使用3Dmax\maya\unty3D\ Animate等软件开发合成，人机互动，三维场景和动作均可以被操作者介入进行交互式操作，部分场景可漫游，体现三维的沉浸式教学模式。教学主体或物件，可实现720度旋转视角展示。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3、软件操作结束后，系统将及时反馈总成绩、操作用时、得分属性、得分与失分点；以及各章节的分别得分情况，帮助教师全面了解学员的学习状态。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rPr>
                <w:rFonts w:hint="eastAsia" w:ascii="宋体" w:hAnsi="宋体" w:eastAsia="宋体" w:cs="宋体"/>
                <w:i w:val="0"/>
                <w:iCs w:val="0"/>
                <w:color w:val="000000"/>
                <w:sz w:val="20"/>
                <w:szCs w:val="20"/>
                <w:u w:val="none"/>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u w:val="none"/>
                <w:lang w:val="en-US" w:eastAsia="zh-CN"/>
              </w:rPr>
            </w:pPr>
            <w:r>
              <w:rPr>
                <w:rFonts w:hint="eastAsia" w:cs="宋体"/>
                <w:i w:val="0"/>
                <w:iCs w:val="0"/>
                <w:color w:val="000000"/>
                <w:sz w:val="22"/>
                <w:szCs w:val="22"/>
                <w:u w:val="none"/>
                <w:lang w:val="en-US" w:eastAsia="zh-CN"/>
              </w:rPr>
              <w:t>9</w:t>
            </w:r>
          </w:p>
        </w:tc>
        <w:tc>
          <w:tcPr>
            <w:tcW w:w="1938"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ind w:left="0" w:leftChars="0"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沉浸式 VR/AR 交互系统</w:t>
            </w:r>
          </w:p>
        </w:tc>
        <w:tc>
          <w:tcPr>
            <w:tcW w:w="10995" w:type="dxa"/>
            <w:tcBorders>
              <w:top w:val="single" w:color="000000" w:sz="8" w:space="0"/>
              <w:left w:val="single" w:color="000000" w:sz="8" w:space="0"/>
              <w:bottom w:val="single" w:color="000000" w:sz="8" w:space="0"/>
              <w:right w:val="single" w:color="000000" w:sz="8"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1.沉浸式屏幕。可适配眼镜用户，支持适 应性调节。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2.分辨率：单眼分辨率 1440 x 1600 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3.接口：USB。接口适配图像工作站。满 足各项数据及信号的传输。支持无线扩 展模块接入。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4.实现位置追踪及动作追踪。支持根据目 光注视范围实时监测。</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5.可调式双眼舒适度设置、可调式耳机、 可调式固定角度及方向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6.充电使用量： 不少于 4 小时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7.操作姿势： 同时支持站姿 /坐姿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空间规模:至少可支持3米 x 3米的空间定位追踪</w:t>
            </w:r>
          </w:p>
        </w:tc>
      </w:tr>
    </w:tbl>
    <w:p>
      <w:pPr>
        <w:spacing w:line="360" w:lineRule="auto"/>
        <w:ind w:firstLine="420" w:firstLineChars="175"/>
        <w:rPr>
          <w:rFonts w:hint="default" w:ascii="Times New Roman" w:hAnsi="Times New Roman"/>
          <w:kern w:val="2"/>
          <w:lang w:val="en-US" w:eastAsia="zh-CN"/>
        </w:rPr>
      </w:pPr>
    </w:p>
    <w:sectPr>
      <w:headerReference r:id="rId9" w:type="first"/>
      <w:footerReference r:id="rId12" w:type="first"/>
      <w:headerReference r:id="rId7" w:type="default"/>
      <w:footerReference r:id="rId10" w:type="default"/>
      <w:headerReference r:id="rId8" w:type="even"/>
      <w:footerReference r:id="rId11" w:type="even"/>
      <w:pgSz w:w="16838" w:h="11906" w:orient="landscape"/>
      <w:pgMar w:top="1418" w:right="1418" w:bottom="1418" w:left="1418"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Calibri"/>
    <w:panose1 w:val="00000000000000000000"/>
    <w:charset w:val="00"/>
    <w:family w:val="auto"/>
    <w:pitch w:val="default"/>
    <w:sig w:usb0="00000000" w:usb1="00000000" w:usb2="00000000" w:usb3="00000000" w:csb0="000000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left"/>
      <w:rPr>
        <w:rFonts w:hint="default" w:eastAsia="宋体"/>
        <w:lang w:val="en-US" w:eastAsia="zh-CN"/>
      </w:rPr>
    </w:pPr>
    <w:r>
      <w:rPr>
        <w:rFonts w:hint="eastAsia"/>
        <w:lang w:val="en-US" w:eastAsia="zh-CN"/>
      </w:rPr>
      <w:t>河源市卫生学校</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656F85"/>
    <w:multiLevelType w:val="singleLevel"/>
    <w:tmpl w:val="89656F85"/>
    <w:lvl w:ilvl="0" w:tentative="0">
      <w:start w:val="1"/>
      <w:numFmt w:val="chineseCounting"/>
      <w:suff w:val="nothing"/>
      <w:lvlText w:val="（%1）"/>
      <w:lvlJc w:val="left"/>
      <w:rPr>
        <w:rFonts w:hint="eastAsia"/>
      </w:rPr>
    </w:lvl>
  </w:abstractNum>
  <w:abstractNum w:abstractNumId="1">
    <w:nsid w:val="40007DD9"/>
    <w:multiLevelType w:val="multilevel"/>
    <w:tmpl w:val="40007DD9"/>
    <w:lvl w:ilvl="0" w:tentative="0">
      <w:start w:val="1"/>
      <w:numFmt w:val="decimal"/>
      <w:suff w:val="nothing"/>
      <w:lvlText w:val="（%1）"/>
      <w:lvlJc w:val="left"/>
      <w:pPr>
        <w:ind w:left="0" w:firstLine="0"/>
      </w:pPr>
      <w:rPr>
        <w:rFonts w:hint="eastAsia" w:ascii="宋体" w:hAnsi="宋体" w:eastAsia="宋体"/>
        <w:b w:val="0"/>
        <w:i w:val="0"/>
        <w:sz w:val="24"/>
      </w:rPr>
    </w:lvl>
    <w:lvl w:ilvl="1" w:tentative="0">
      <w:start w:val="1"/>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4FAC3D93"/>
    <w:multiLevelType w:val="multilevel"/>
    <w:tmpl w:val="4FAC3D93"/>
    <w:lvl w:ilvl="0" w:tentative="0">
      <w:start w:val="1"/>
      <w:numFmt w:val="decimal"/>
      <w:lvlText w:val="（%1）"/>
      <w:lvlJc w:val="left"/>
      <w:pPr>
        <w:ind w:left="900" w:hanging="420"/>
      </w:pPr>
      <w:rPr>
        <w:rFonts w:hint="eastAsia" w:ascii="宋体" w:hAnsi="宋体" w:eastAsia="宋体"/>
        <w:b w:val="0"/>
        <w:i w:val="0"/>
        <w:sz w:val="24"/>
      </w:rPr>
    </w:lvl>
    <w:lvl w:ilvl="1" w:tentative="0">
      <w:start w:val="1"/>
      <w:numFmt w:val="decimal"/>
      <w:suff w:val="nothing"/>
      <w:lvlText w:val="（%2）"/>
      <w:lvlJc w:val="left"/>
      <w:pPr>
        <w:ind w:left="0" w:firstLine="0"/>
      </w:pPr>
      <w:rPr>
        <w:rFonts w:hint="eastAsia" w:ascii="宋体" w:hAnsi="宋体" w:eastAsia="宋体"/>
        <w:b w:val="0"/>
        <w:i w:val="0"/>
        <w:sz w:val="24"/>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65719A63"/>
    <w:multiLevelType w:val="singleLevel"/>
    <w:tmpl w:val="65719A63"/>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writeProtection w:cryptProviderType="rsaFull" w:cryptAlgorithmClass="hash" w:cryptAlgorithmType="typeAny" w:cryptAlgorithmSid="4" w:cryptSpinCount="100000" w:hash="phL9I9c2ixBfdRpvuDsc4j9feFs=" w:salt="oCUMD8NqyqII7s9mvXrJcQ=="/>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mN2IwMjVkYTNkNzc1YTY4Yzk2M2YzOGYxYzhlOGYifQ=="/>
  </w:docVars>
  <w:rsids>
    <w:rsidRoot w:val="002756C2"/>
    <w:rsid w:val="00044742"/>
    <w:rsid w:val="000A337F"/>
    <w:rsid w:val="000B0AD5"/>
    <w:rsid w:val="000B1580"/>
    <w:rsid w:val="001E3485"/>
    <w:rsid w:val="001F2DAE"/>
    <w:rsid w:val="002756C2"/>
    <w:rsid w:val="00297088"/>
    <w:rsid w:val="00343F61"/>
    <w:rsid w:val="003872A6"/>
    <w:rsid w:val="003B39D3"/>
    <w:rsid w:val="003D0355"/>
    <w:rsid w:val="003D315A"/>
    <w:rsid w:val="003D3206"/>
    <w:rsid w:val="003E0C86"/>
    <w:rsid w:val="004A325F"/>
    <w:rsid w:val="004B1558"/>
    <w:rsid w:val="004C433C"/>
    <w:rsid w:val="00585633"/>
    <w:rsid w:val="005D4DB3"/>
    <w:rsid w:val="006063DA"/>
    <w:rsid w:val="006348F4"/>
    <w:rsid w:val="00644E4B"/>
    <w:rsid w:val="00687312"/>
    <w:rsid w:val="007002BC"/>
    <w:rsid w:val="007119B7"/>
    <w:rsid w:val="00715061"/>
    <w:rsid w:val="00730328"/>
    <w:rsid w:val="007811C5"/>
    <w:rsid w:val="007C502B"/>
    <w:rsid w:val="007D6BC6"/>
    <w:rsid w:val="008022A5"/>
    <w:rsid w:val="008568DF"/>
    <w:rsid w:val="00887D74"/>
    <w:rsid w:val="008A4434"/>
    <w:rsid w:val="008D26D8"/>
    <w:rsid w:val="0092728B"/>
    <w:rsid w:val="0093635A"/>
    <w:rsid w:val="009711FF"/>
    <w:rsid w:val="009B31EC"/>
    <w:rsid w:val="009B3FBC"/>
    <w:rsid w:val="00A66446"/>
    <w:rsid w:val="00AA3931"/>
    <w:rsid w:val="00AE15C8"/>
    <w:rsid w:val="00B143FE"/>
    <w:rsid w:val="00B275CF"/>
    <w:rsid w:val="00B36889"/>
    <w:rsid w:val="00B42D7D"/>
    <w:rsid w:val="00BF5B71"/>
    <w:rsid w:val="00BF71F1"/>
    <w:rsid w:val="00CE468E"/>
    <w:rsid w:val="00CF6421"/>
    <w:rsid w:val="00D55292"/>
    <w:rsid w:val="00DE2D41"/>
    <w:rsid w:val="00E02304"/>
    <w:rsid w:val="00E2124F"/>
    <w:rsid w:val="00E63AEA"/>
    <w:rsid w:val="00F47103"/>
    <w:rsid w:val="00F600FF"/>
    <w:rsid w:val="00F725DB"/>
    <w:rsid w:val="00FE628C"/>
    <w:rsid w:val="0479291F"/>
    <w:rsid w:val="0B9D63F6"/>
    <w:rsid w:val="0D066A0A"/>
    <w:rsid w:val="10BB7DB3"/>
    <w:rsid w:val="127A3A34"/>
    <w:rsid w:val="12A45D82"/>
    <w:rsid w:val="1E776E67"/>
    <w:rsid w:val="1F4462CC"/>
    <w:rsid w:val="20523600"/>
    <w:rsid w:val="226B2757"/>
    <w:rsid w:val="23A20F87"/>
    <w:rsid w:val="2720799B"/>
    <w:rsid w:val="27312F01"/>
    <w:rsid w:val="273358B5"/>
    <w:rsid w:val="29323FCF"/>
    <w:rsid w:val="2B281AF0"/>
    <w:rsid w:val="2D3048B0"/>
    <w:rsid w:val="2E895B9A"/>
    <w:rsid w:val="2F430CE4"/>
    <w:rsid w:val="3BD2553E"/>
    <w:rsid w:val="44D77311"/>
    <w:rsid w:val="463F2AAF"/>
    <w:rsid w:val="4AAB5D69"/>
    <w:rsid w:val="4C83676C"/>
    <w:rsid w:val="4EF31987"/>
    <w:rsid w:val="558058CB"/>
    <w:rsid w:val="57951E0D"/>
    <w:rsid w:val="5A702F53"/>
    <w:rsid w:val="66AD510F"/>
    <w:rsid w:val="679E46C2"/>
    <w:rsid w:val="758C2A88"/>
    <w:rsid w:val="7B8C0FD9"/>
    <w:rsid w:val="7D061599"/>
    <w:rsid w:val="7E294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line="440" w:lineRule="exact"/>
      <w:ind w:firstLine="200" w:firstLineChars="200"/>
      <w:jc w:val="both"/>
    </w:pPr>
    <w:rPr>
      <w:rFonts w:ascii="宋体" w:hAnsi="宋体" w:eastAsia="宋体" w:cs="Times New Roman"/>
      <w:kern w:val="0"/>
      <w:sz w:val="24"/>
      <w:szCs w:val="22"/>
      <w:lang w:val="en-US" w:eastAsia="en-US" w:bidi="ar-SA"/>
    </w:rPr>
  </w:style>
  <w:style w:type="paragraph" w:styleId="2">
    <w:name w:val="heading 1"/>
    <w:basedOn w:val="1"/>
    <w:next w:val="1"/>
    <w:link w:val="26"/>
    <w:qFormat/>
    <w:uiPriority w:val="9"/>
    <w:pPr>
      <w:jc w:val="center"/>
      <w:outlineLvl w:val="0"/>
    </w:pPr>
    <w:rPr>
      <w:rFonts w:eastAsia="黑体"/>
      <w:sz w:val="36"/>
      <w:szCs w:val="25"/>
    </w:rPr>
  </w:style>
  <w:style w:type="paragraph" w:styleId="3">
    <w:name w:val="heading 2"/>
    <w:basedOn w:val="1"/>
    <w:next w:val="1"/>
    <w:link w:val="31"/>
    <w:qFormat/>
    <w:uiPriority w:val="9"/>
    <w:pPr>
      <w:outlineLvl w:val="1"/>
    </w:pPr>
    <w:rPr>
      <w:rFonts w:eastAsia="黑体"/>
      <w:sz w:val="28"/>
      <w:szCs w:val="24"/>
    </w:rPr>
  </w:style>
  <w:style w:type="paragraph" w:styleId="4">
    <w:name w:val="heading 3"/>
    <w:basedOn w:val="1"/>
    <w:next w:val="1"/>
    <w:link w:val="30"/>
    <w:unhideWhenUsed/>
    <w:qFormat/>
    <w:uiPriority w:val="9"/>
    <w:pPr>
      <w:keepNext/>
      <w:keepLines/>
      <w:outlineLvl w:val="2"/>
    </w:pPr>
    <w:rPr>
      <w:b/>
      <w:bCs/>
      <w:szCs w:val="32"/>
    </w:rPr>
  </w:style>
  <w:style w:type="paragraph" w:styleId="5">
    <w:name w:val="heading 4"/>
    <w:basedOn w:val="1"/>
    <w:next w:val="1"/>
    <w:link w:val="28"/>
    <w:unhideWhenUsed/>
    <w:qFormat/>
    <w:uiPriority w:val="9"/>
    <w:pPr>
      <w:keepNext/>
      <w:keepLines/>
      <w:spacing w:line="240" w:lineRule="auto"/>
      <w:ind w:firstLine="0" w:firstLineChars="0"/>
      <w:jc w:val="center"/>
      <w:outlineLvl w:val="3"/>
    </w:pPr>
    <w:rPr>
      <w:rFonts w:cstheme="majorBidi"/>
      <w:bCs/>
      <w:sz w:val="21"/>
      <w:szCs w:val="28"/>
    </w:rPr>
  </w:style>
  <w:style w:type="character" w:default="1" w:styleId="21">
    <w:name w:val="Default Paragraph Font"/>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spacing w:line="240" w:lineRule="auto"/>
      <w:ind w:left="2520" w:leftChars="1200" w:firstLine="0" w:firstLineChars="0"/>
    </w:pPr>
    <w:rPr>
      <w:rFonts w:ascii="Calibri" w:hAnsi="Calibri" w:cs="黑体"/>
      <w:kern w:val="2"/>
      <w:sz w:val="21"/>
      <w:lang w:eastAsia="zh-CN"/>
    </w:rPr>
  </w:style>
  <w:style w:type="paragraph" w:styleId="7">
    <w:name w:val="toc 5"/>
    <w:basedOn w:val="1"/>
    <w:next w:val="1"/>
    <w:unhideWhenUsed/>
    <w:qFormat/>
    <w:uiPriority w:val="39"/>
    <w:pPr>
      <w:spacing w:line="240" w:lineRule="auto"/>
      <w:ind w:left="1680" w:leftChars="800" w:firstLine="0" w:firstLineChars="0"/>
    </w:pPr>
    <w:rPr>
      <w:rFonts w:ascii="Calibri" w:hAnsi="Calibri" w:cs="黑体"/>
      <w:kern w:val="2"/>
      <w:sz w:val="21"/>
      <w:lang w:eastAsia="zh-CN"/>
    </w:rPr>
  </w:style>
  <w:style w:type="paragraph" w:styleId="8">
    <w:name w:val="toc 3"/>
    <w:basedOn w:val="1"/>
    <w:next w:val="1"/>
    <w:unhideWhenUsed/>
    <w:qFormat/>
    <w:uiPriority w:val="39"/>
    <w:pPr>
      <w:spacing w:line="240" w:lineRule="auto"/>
      <w:ind w:left="840" w:leftChars="400" w:firstLine="0" w:firstLineChars="0"/>
    </w:pPr>
    <w:rPr>
      <w:rFonts w:ascii="Calibri" w:hAnsi="Calibri" w:cs="黑体"/>
      <w:kern w:val="2"/>
      <w:sz w:val="21"/>
      <w:lang w:eastAsia="zh-CN"/>
    </w:rPr>
  </w:style>
  <w:style w:type="paragraph" w:styleId="9">
    <w:name w:val="Plain Text"/>
    <w:basedOn w:val="1"/>
    <w:link w:val="34"/>
    <w:qFormat/>
    <w:uiPriority w:val="0"/>
    <w:pPr>
      <w:spacing w:line="240" w:lineRule="auto"/>
      <w:ind w:firstLine="0" w:firstLineChars="0"/>
    </w:pPr>
    <w:rPr>
      <w:rFonts w:hAnsi="Courier New" w:cs="黑体"/>
      <w:kern w:val="2"/>
      <w:sz w:val="21"/>
      <w:lang w:eastAsia="zh-CN"/>
    </w:rPr>
  </w:style>
  <w:style w:type="paragraph" w:styleId="10">
    <w:name w:val="toc 8"/>
    <w:basedOn w:val="1"/>
    <w:next w:val="1"/>
    <w:unhideWhenUsed/>
    <w:qFormat/>
    <w:uiPriority w:val="39"/>
    <w:pPr>
      <w:spacing w:line="240" w:lineRule="auto"/>
      <w:ind w:left="2940" w:leftChars="1400" w:firstLine="0" w:firstLineChars="0"/>
    </w:pPr>
    <w:rPr>
      <w:rFonts w:ascii="Calibri" w:hAnsi="Calibri" w:cs="黑体"/>
      <w:kern w:val="2"/>
      <w:sz w:val="21"/>
      <w:lang w:eastAsia="zh-CN"/>
    </w:rPr>
  </w:style>
  <w:style w:type="paragraph" w:styleId="11">
    <w:name w:val="footer"/>
    <w:basedOn w:val="1"/>
    <w:link w:val="33"/>
    <w:unhideWhenUsed/>
    <w:qFormat/>
    <w:uiPriority w:val="0"/>
    <w:pPr>
      <w:tabs>
        <w:tab w:val="center" w:pos="4153"/>
        <w:tab w:val="right" w:pos="8306"/>
      </w:tabs>
      <w:snapToGrid w:val="0"/>
      <w:spacing w:line="240" w:lineRule="atLeast"/>
      <w:jc w:val="left"/>
    </w:pPr>
    <w:rPr>
      <w:sz w:val="18"/>
      <w:szCs w:val="18"/>
    </w:rPr>
  </w:style>
  <w:style w:type="paragraph" w:styleId="12">
    <w:name w:val="header"/>
    <w:basedOn w:val="1"/>
    <w:link w:val="32"/>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3">
    <w:name w:val="toc 1"/>
    <w:basedOn w:val="1"/>
    <w:next w:val="1"/>
    <w:unhideWhenUsed/>
    <w:qFormat/>
    <w:uiPriority w:val="39"/>
    <w:pPr>
      <w:spacing w:line="240" w:lineRule="auto"/>
      <w:ind w:firstLine="0" w:firstLineChars="0"/>
    </w:pPr>
    <w:rPr>
      <w:rFonts w:ascii="Calibri" w:hAnsi="Calibri" w:cs="黑体"/>
      <w:kern w:val="2"/>
      <w:sz w:val="21"/>
      <w:lang w:eastAsia="zh-CN"/>
    </w:rPr>
  </w:style>
  <w:style w:type="paragraph" w:styleId="14">
    <w:name w:val="toc 4"/>
    <w:basedOn w:val="1"/>
    <w:next w:val="1"/>
    <w:unhideWhenUsed/>
    <w:qFormat/>
    <w:uiPriority w:val="39"/>
    <w:pPr>
      <w:spacing w:line="240" w:lineRule="auto"/>
      <w:ind w:left="1260" w:leftChars="600" w:firstLine="0" w:firstLineChars="0"/>
    </w:pPr>
    <w:rPr>
      <w:rFonts w:ascii="Calibri" w:hAnsi="Calibri" w:cs="黑体"/>
      <w:kern w:val="2"/>
      <w:sz w:val="21"/>
      <w:lang w:eastAsia="zh-CN"/>
    </w:rPr>
  </w:style>
  <w:style w:type="paragraph" w:styleId="15">
    <w:name w:val="toc 6"/>
    <w:basedOn w:val="1"/>
    <w:next w:val="1"/>
    <w:unhideWhenUsed/>
    <w:qFormat/>
    <w:uiPriority w:val="39"/>
    <w:pPr>
      <w:spacing w:line="240" w:lineRule="auto"/>
      <w:ind w:left="2100" w:leftChars="1000" w:firstLine="0" w:firstLineChars="0"/>
    </w:pPr>
    <w:rPr>
      <w:rFonts w:ascii="Calibri" w:hAnsi="Calibri" w:cs="黑体"/>
      <w:kern w:val="2"/>
      <w:sz w:val="21"/>
      <w:lang w:eastAsia="zh-CN"/>
    </w:rPr>
  </w:style>
  <w:style w:type="paragraph" w:styleId="16">
    <w:name w:val="toc 2"/>
    <w:basedOn w:val="1"/>
    <w:next w:val="1"/>
    <w:unhideWhenUsed/>
    <w:qFormat/>
    <w:uiPriority w:val="39"/>
    <w:pPr>
      <w:spacing w:line="240" w:lineRule="auto"/>
      <w:ind w:left="420" w:leftChars="200" w:firstLine="0" w:firstLineChars="0"/>
    </w:pPr>
    <w:rPr>
      <w:rFonts w:ascii="Calibri" w:hAnsi="Calibri" w:cs="黑体"/>
      <w:kern w:val="2"/>
      <w:sz w:val="21"/>
      <w:lang w:eastAsia="zh-CN"/>
    </w:rPr>
  </w:style>
  <w:style w:type="paragraph" w:styleId="17">
    <w:name w:val="toc 9"/>
    <w:basedOn w:val="1"/>
    <w:next w:val="1"/>
    <w:unhideWhenUsed/>
    <w:qFormat/>
    <w:uiPriority w:val="39"/>
    <w:pPr>
      <w:spacing w:line="240" w:lineRule="auto"/>
      <w:ind w:left="3360" w:leftChars="1600" w:firstLine="0" w:firstLineChars="0"/>
    </w:pPr>
    <w:rPr>
      <w:rFonts w:ascii="Calibri" w:hAnsi="Calibri" w:cs="黑体"/>
      <w:kern w:val="2"/>
      <w:sz w:val="21"/>
      <w:lang w:eastAsia="zh-CN"/>
    </w:rPr>
  </w:style>
  <w:style w:type="paragraph" w:styleId="18">
    <w:name w:val="HTML Preformatted"/>
    <w:basedOn w:val="1"/>
    <w:link w:val="35"/>
    <w:qFormat/>
    <w:uiPriority w:val="0"/>
    <w:pPr>
      <w:spacing w:line="240" w:lineRule="auto"/>
      <w:ind w:firstLine="0" w:firstLineChars="0"/>
    </w:pPr>
    <w:rPr>
      <w:rFonts w:ascii="Courier New" w:hAnsi="Courier New" w:cs="Courier New"/>
      <w:kern w:val="2"/>
      <w:sz w:val="20"/>
      <w:szCs w:val="20"/>
      <w:lang w:eastAsia="zh-CN"/>
    </w:rPr>
  </w:style>
  <w:style w:type="table" w:styleId="20">
    <w:name w:val="Table Grid"/>
    <w:basedOn w:val="19"/>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22"/>
    <w:rPr>
      <w:b/>
    </w:rPr>
  </w:style>
  <w:style w:type="character" w:styleId="23">
    <w:name w:val="page number"/>
    <w:basedOn w:val="21"/>
    <w:qFormat/>
    <w:uiPriority w:val="0"/>
  </w:style>
  <w:style w:type="character" w:styleId="24">
    <w:name w:val="FollowedHyperlink"/>
    <w:basedOn w:val="21"/>
    <w:semiHidden/>
    <w:unhideWhenUsed/>
    <w:qFormat/>
    <w:uiPriority w:val="0"/>
    <w:rPr>
      <w:color w:val="000000"/>
      <w:u w:val="none"/>
    </w:rPr>
  </w:style>
  <w:style w:type="character" w:styleId="25">
    <w:name w:val="Hyperlink"/>
    <w:basedOn w:val="21"/>
    <w:qFormat/>
    <w:uiPriority w:val="0"/>
    <w:rPr>
      <w:color w:val="000000"/>
      <w:u w:val="none"/>
    </w:rPr>
  </w:style>
  <w:style w:type="character" w:customStyle="1" w:styleId="26">
    <w:name w:val="标题 1 字符"/>
    <w:basedOn w:val="21"/>
    <w:link w:val="2"/>
    <w:qFormat/>
    <w:uiPriority w:val="1"/>
    <w:rPr>
      <w:rFonts w:ascii="宋体" w:hAnsi="宋体" w:eastAsia="黑体" w:cs="Times New Roman"/>
      <w:kern w:val="0"/>
      <w:sz w:val="36"/>
      <w:szCs w:val="25"/>
      <w:lang w:eastAsia="en-US"/>
    </w:rPr>
  </w:style>
  <w:style w:type="paragraph" w:styleId="27">
    <w:name w:val="List Paragraph"/>
    <w:basedOn w:val="1"/>
    <w:qFormat/>
    <w:uiPriority w:val="34"/>
    <w:pPr>
      <w:ind w:firstLine="420"/>
    </w:pPr>
  </w:style>
  <w:style w:type="character" w:customStyle="1" w:styleId="28">
    <w:name w:val="标题 4 字符"/>
    <w:basedOn w:val="21"/>
    <w:link w:val="5"/>
    <w:qFormat/>
    <w:uiPriority w:val="9"/>
    <w:rPr>
      <w:rFonts w:ascii="宋体" w:hAnsi="宋体" w:eastAsia="宋体" w:cstheme="majorBidi"/>
      <w:bCs/>
      <w:kern w:val="0"/>
      <w:szCs w:val="28"/>
      <w:lang w:eastAsia="en-US"/>
    </w:rPr>
  </w:style>
  <w:style w:type="paragraph" w:customStyle="1" w:styleId="29">
    <w:name w:val="表格"/>
    <w:basedOn w:val="1"/>
    <w:next w:val="1"/>
    <w:qFormat/>
    <w:uiPriority w:val="1"/>
    <w:pPr>
      <w:spacing w:line="240" w:lineRule="auto"/>
      <w:ind w:firstLine="0" w:firstLineChars="0"/>
      <w:jc w:val="center"/>
    </w:pPr>
    <w:rPr>
      <w:sz w:val="21"/>
    </w:rPr>
  </w:style>
  <w:style w:type="character" w:customStyle="1" w:styleId="30">
    <w:name w:val="标题 3 字符"/>
    <w:basedOn w:val="21"/>
    <w:link w:val="4"/>
    <w:qFormat/>
    <w:uiPriority w:val="9"/>
    <w:rPr>
      <w:rFonts w:ascii="宋体" w:hAnsi="宋体" w:eastAsia="宋体" w:cs="Times New Roman"/>
      <w:b/>
      <w:bCs/>
      <w:kern w:val="0"/>
      <w:sz w:val="24"/>
      <w:szCs w:val="32"/>
      <w:lang w:eastAsia="en-US"/>
    </w:rPr>
  </w:style>
  <w:style w:type="character" w:customStyle="1" w:styleId="31">
    <w:name w:val="标题 2 字符"/>
    <w:basedOn w:val="21"/>
    <w:link w:val="3"/>
    <w:qFormat/>
    <w:uiPriority w:val="1"/>
    <w:rPr>
      <w:rFonts w:ascii="宋体" w:hAnsi="宋体" w:eastAsia="黑体" w:cs="Times New Roman"/>
      <w:kern w:val="0"/>
      <w:sz w:val="28"/>
      <w:szCs w:val="24"/>
      <w:lang w:eastAsia="en-US"/>
    </w:rPr>
  </w:style>
  <w:style w:type="character" w:customStyle="1" w:styleId="32">
    <w:name w:val="页眉 字符"/>
    <w:basedOn w:val="21"/>
    <w:link w:val="12"/>
    <w:qFormat/>
    <w:uiPriority w:val="0"/>
    <w:rPr>
      <w:rFonts w:ascii="宋体" w:hAnsi="宋体" w:eastAsia="宋体" w:cs="Times New Roman"/>
      <w:kern w:val="0"/>
      <w:sz w:val="18"/>
      <w:szCs w:val="18"/>
      <w:lang w:eastAsia="en-US"/>
    </w:rPr>
  </w:style>
  <w:style w:type="character" w:customStyle="1" w:styleId="33">
    <w:name w:val="页脚 字符"/>
    <w:basedOn w:val="21"/>
    <w:link w:val="11"/>
    <w:qFormat/>
    <w:uiPriority w:val="0"/>
    <w:rPr>
      <w:rFonts w:ascii="宋体" w:hAnsi="宋体" w:eastAsia="宋体" w:cs="Times New Roman"/>
      <w:kern w:val="0"/>
      <w:sz w:val="18"/>
      <w:szCs w:val="18"/>
      <w:lang w:eastAsia="en-US"/>
    </w:rPr>
  </w:style>
  <w:style w:type="character" w:customStyle="1" w:styleId="34">
    <w:name w:val="纯文本 字符"/>
    <w:basedOn w:val="21"/>
    <w:link w:val="9"/>
    <w:qFormat/>
    <w:uiPriority w:val="0"/>
    <w:rPr>
      <w:rFonts w:ascii="宋体" w:hAnsi="Courier New" w:eastAsia="宋体" w:cs="黑体"/>
    </w:rPr>
  </w:style>
  <w:style w:type="character" w:customStyle="1" w:styleId="35">
    <w:name w:val="HTML 预设格式 字符"/>
    <w:basedOn w:val="21"/>
    <w:link w:val="18"/>
    <w:qFormat/>
    <w:uiPriority w:val="0"/>
    <w:rPr>
      <w:rFonts w:ascii="Courier New" w:hAnsi="Courier New" w:eastAsia="宋体" w:cs="Courier New"/>
      <w:sz w:val="20"/>
      <w:szCs w:val="20"/>
    </w:rPr>
  </w:style>
  <w:style w:type="paragraph" w:customStyle="1" w:styleId="36">
    <w:name w:val="正文文本 (11)"/>
    <w:basedOn w:val="1"/>
    <w:link w:val="38"/>
    <w:qFormat/>
    <w:uiPriority w:val="0"/>
    <w:pPr>
      <w:widowControl/>
      <w:shd w:val="clear" w:color="auto" w:fill="FFFFFF"/>
      <w:spacing w:line="240" w:lineRule="atLeast"/>
      <w:ind w:firstLine="0" w:firstLineChars="0"/>
      <w:jc w:val="left"/>
    </w:pPr>
    <w:rPr>
      <w:rFonts w:ascii="Calibri" w:hAnsi="Calibri" w:cs="黑体"/>
      <w:kern w:val="2"/>
      <w:sz w:val="13"/>
      <w:szCs w:val="13"/>
      <w:lang w:eastAsia="zh-CN"/>
    </w:rPr>
  </w:style>
  <w:style w:type="character" w:customStyle="1" w:styleId="37">
    <w:name w:val="纯文本 Char"/>
    <w:basedOn w:val="21"/>
    <w:qFormat/>
    <w:uiPriority w:val="0"/>
    <w:rPr>
      <w:rFonts w:ascii="宋体" w:hAnsi="Courier New"/>
    </w:rPr>
  </w:style>
  <w:style w:type="character" w:customStyle="1" w:styleId="38">
    <w:name w:val="正文文本 (11)_"/>
    <w:basedOn w:val="21"/>
    <w:link w:val="36"/>
    <w:qFormat/>
    <w:uiPriority w:val="0"/>
    <w:rPr>
      <w:rFonts w:ascii="Calibri" w:hAnsi="Calibri" w:eastAsia="宋体" w:cs="黑体"/>
      <w:sz w:val="13"/>
      <w:szCs w:val="13"/>
      <w:shd w:val="clear" w:color="auto" w:fill="FFFFFF"/>
    </w:rPr>
  </w:style>
  <w:style w:type="character" w:customStyle="1" w:styleId="39">
    <w:name w:val="CharAttribute5"/>
    <w:qFormat/>
    <w:uiPriority w:val="0"/>
    <w:rPr>
      <w:rFonts w:ascii="??¨¬?" w:hAnsi="??¨¬?" w:eastAsia="??¨¬?"/>
      <w:sz w:val="21"/>
    </w:rPr>
  </w:style>
  <w:style w:type="character" w:customStyle="1" w:styleId="40">
    <w:name w:val="font61"/>
    <w:basedOn w:val="21"/>
    <w:qFormat/>
    <w:uiPriority w:val="0"/>
    <w:rPr>
      <w:rFonts w:hint="eastAsia" w:ascii="宋体" w:hAnsi="宋体" w:eastAsia="宋体" w:cs="宋体"/>
      <w:b/>
      <w:color w:val="000000"/>
      <w:sz w:val="32"/>
      <w:szCs w:val="32"/>
      <w:u w:val="none"/>
    </w:rPr>
  </w:style>
  <w:style w:type="character" w:customStyle="1" w:styleId="41">
    <w:name w:val="font111"/>
    <w:basedOn w:val="21"/>
    <w:qFormat/>
    <w:uiPriority w:val="0"/>
    <w:rPr>
      <w:rFonts w:hint="eastAsia" w:ascii="宋体" w:hAnsi="宋体" w:eastAsia="宋体" w:cs="宋体"/>
      <w:color w:val="000000"/>
      <w:sz w:val="20"/>
      <w:szCs w:val="20"/>
      <w:u w:val="none"/>
    </w:rPr>
  </w:style>
  <w:style w:type="character" w:customStyle="1" w:styleId="42">
    <w:name w:val="apple-converted-space"/>
    <w:qFormat/>
    <w:uiPriority w:val="0"/>
  </w:style>
  <w:style w:type="character" w:customStyle="1" w:styleId="43">
    <w:name w:val="font11"/>
    <w:basedOn w:val="21"/>
    <w:qFormat/>
    <w:uiPriority w:val="0"/>
    <w:rPr>
      <w:rFonts w:hint="eastAsia" w:ascii="宋体" w:hAnsi="宋体" w:eastAsia="宋体" w:cs="宋体"/>
      <w:color w:val="000000"/>
      <w:sz w:val="18"/>
      <w:szCs w:val="18"/>
      <w:u w:val="none"/>
    </w:rPr>
  </w:style>
  <w:style w:type="character" w:customStyle="1" w:styleId="44">
    <w:name w:val="font41"/>
    <w:basedOn w:val="21"/>
    <w:qFormat/>
    <w:uiPriority w:val="0"/>
    <w:rPr>
      <w:rFonts w:hint="eastAsia" w:ascii="宋体" w:hAnsi="宋体" w:eastAsia="宋体" w:cs="宋体"/>
      <w:color w:val="000000"/>
      <w:sz w:val="18"/>
      <w:szCs w:val="18"/>
      <w:u w:val="none"/>
    </w:rPr>
  </w:style>
  <w:style w:type="paragraph" w:styleId="45">
    <w:name w:val="Quote"/>
    <w:basedOn w:val="1"/>
    <w:next w:val="1"/>
    <w:link w:val="46"/>
    <w:qFormat/>
    <w:uiPriority w:val="99"/>
    <w:pPr>
      <w:spacing w:line="400" w:lineRule="exact"/>
      <w:ind w:firstLine="0" w:firstLineChars="0"/>
    </w:pPr>
    <w:rPr>
      <w:rFonts w:ascii="Calibri" w:hAnsi="Calibri" w:cs="黑体"/>
      <w:iCs/>
      <w:color w:val="000000"/>
      <w:kern w:val="2"/>
      <w:sz w:val="21"/>
      <w:lang w:eastAsia="zh-CN"/>
    </w:rPr>
  </w:style>
  <w:style w:type="character" w:customStyle="1" w:styleId="46">
    <w:name w:val="引用 字符"/>
    <w:basedOn w:val="21"/>
    <w:link w:val="45"/>
    <w:qFormat/>
    <w:uiPriority w:val="99"/>
    <w:rPr>
      <w:rFonts w:ascii="Calibri" w:hAnsi="Calibri" w:eastAsia="宋体" w:cs="黑体"/>
      <w:iCs/>
      <w:color w:val="000000"/>
    </w:rPr>
  </w:style>
  <w:style w:type="character" w:customStyle="1" w:styleId="47">
    <w:name w:val="font91"/>
    <w:basedOn w:val="21"/>
    <w:qFormat/>
    <w:uiPriority w:val="0"/>
    <w:rPr>
      <w:rFonts w:hint="default" w:ascii="Arial" w:hAnsi="Arial" w:cs="Arial"/>
      <w:color w:val="000000"/>
      <w:sz w:val="20"/>
      <w:szCs w:val="20"/>
      <w:u w:val="none"/>
    </w:rPr>
  </w:style>
  <w:style w:type="character" w:customStyle="1" w:styleId="48">
    <w:name w:val="font71"/>
    <w:basedOn w:val="21"/>
    <w:qFormat/>
    <w:uiPriority w:val="0"/>
    <w:rPr>
      <w:rFonts w:hint="eastAsia" w:ascii="宋体" w:hAnsi="宋体" w:eastAsia="宋体" w:cs="宋体"/>
      <w:color w:val="000000"/>
      <w:sz w:val="20"/>
      <w:szCs w:val="20"/>
      <w:u w:val="none"/>
    </w:rPr>
  </w:style>
  <w:style w:type="character" w:customStyle="1" w:styleId="49">
    <w:name w:val="font101"/>
    <w:basedOn w:val="21"/>
    <w:qFormat/>
    <w:uiPriority w:val="0"/>
    <w:rPr>
      <w:rFonts w:hint="default" w:ascii="Calibri" w:hAnsi="Calibri" w:cs="Calibri"/>
      <w:color w:val="000000"/>
      <w:sz w:val="21"/>
      <w:szCs w:val="21"/>
      <w:u w:val="none"/>
    </w:rPr>
  </w:style>
  <w:style w:type="character" w:customStyle="1" w:styleId="50">
    <w:name w:val="font112"/>
    <w:basedOn w:val="21"/>
    <w:qFormat/>
    <w:uiPriority w:val="0"/>
    <w:rPr>
      <w:rFonts w:hint="eastAsia" w:ascii="宋体" w:hAnsi="宋体" w:eastAsia="宋体" w:cs="宋体"/>
      <w:color w:val="000000"/>
      <w:sz w:val="21"/>
      <w:szCs w:val="21"/>
      <w:u w:val="none"/>
    </w:rPr>
  </w:style>
  <w:style w:type="paragraph" w:customStyle="1" w:styleId="51">
    <w:name w:val="WPSOffice手动目录 1"/>
    <w:qFormat/>
    <w:uiPriority w:val="0"/>
    <w:pPr>
      <w:ind w:leftChars="0"/>
    </w:pPr>
    <w:rPr>
      <w:rFonts w:ascii="Times New Roman" w:hAnsi="Times New Roman" w:eastAsia="宋体" w:cs="Times New Roman"/>
      <w:sz w:val="20"/>
      <w:szCs w:val="20"/>
    </w:rPr>
  </w:style>
  <w:style w:type="paragraph" w:customStyle="1" w:styleId="5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720E12-4874-4065-BE28-ECBA1E8890BE}">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15658</Words>
  <Characters>16373</Characters>
  <Lines>58</Lines>
  <Paragraphs>16</Paragraphs>
  <TotalTime>3</TotalTime>
  <ScaleCrop>false</ScaleCrop>
  <LinksUpToDate>false</LinksUpToDate>
  <CharactersWithSpaces>16697</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2019-07-28T09:22:00Z</dcterms:created>
  <dc:creator>USER</dc:creator>
  <cp:lastModifiedBy>Nice</cp:lastModifiedBy>
  <cp:lastPrinted>2022-08-26T10:33:00Z</cp:lastPrinted>
  <dcterms:modified xsi:type="dcterms:W3CDTF">2022-08-30T08:05:47Z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14F194807EE64ED7AF02C44074621AE1</vt:lpwstr>
  </property>
</Properties>
</file>